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ACJC/1554/2014 vom 17. Dezember 2014</w:t>
      </w:r>
    </w:p>
    <w:p>
      <w:r>
        <w:t>GE Cour de justice, 2014-12-17, FR</w:t>
      </w:r>
    </w:p>
    <w:p>
      <w:r>
        <w:rPr>
          <w:b/>
        </w:rPr>
        <w:t xml:space="preserve">Quelle: </w:t>
      </w:r>
      <w:r>
        <w:t>https://mcp.opencaselaw.ch/entscheid/ge_gerichte_ACJC_1554_2014</w:t>
      </w:r>
    </w:p>
    <w:p>
      <w:r>
        <w:t>FR: GE_GERICHTE ACJC/1554/2014 du 17 décembre 2014</w:t>
      </w:r>
    </w:p>
    <w:p>
      <w:r>
        <w:t>IT: GE_GERICHTE ACJC/1554/2014 del 17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 tance (art. 91 al. 1 CPC; JEANDIN, Code de procédure civile commenté, Bâle, 2011, n. 13 ad art. 308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w:t>
      </w:r>
    </w:p>
    <w:p>
      <w:r>
        <w:t>- 9/16 -</w:t>
      </w:r>
    </w:p>
    <w:p>
      <w:r>
        <w:t>C/19756/2011 Dans une contestation portant sur la validité d'une résiliation de bail, la valeur liti- gieuse est égale au loyer de la période minimale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w:t>
      </w:r>
    </w:p>
    <w:p>
      <w:r>
        <w:rPr>
          <w:b/>
        </w:rPr>
        <w:t>E. 1.2</w:t>
      </w:r>
    </w:p>
    <w:p>
      <w:r>
        <w:t>En l'espèce, le loyer annuel des locaux, charges comprises, s'élève à 20'280 fr. En prenant en compte uniquement la durée de protection de trois ans et le montant du loyer, charges comprises, la valeur litigieuse est largement supérieure à 10'000 fr. (20'280 fr. x 3 = 60'840 fr.). A ce montant, il y a lieu d’ajouter une somme de 14'570 fr. (31 mois x 470 fr.) relative aux dommages-intérêts réclamés par les bailleresses consécutivement au maintien du locataire dans l'appartement concerné après l'expiration du bail. 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La partie adverse peut former appel joint dans la réponse (art. 313 al. 1 CPC). Les conditions de recevabilité de l'appel joint doivent remplir, mutatis mutandis, les exigences prévalant pour l'appel principal (art. 311 al. 1 CPC), ce qui vaut en par- ticulier en ce qui concerne la motivation (JEANDIN, op. cit., n. 4 ad art. 313 CPC). L'appel joint est quant à lui irrecevable en tant qu'il n'est nullement motivé. Quoi qu'il en soit, même s'il eût été recevable, les bailleresses n'auraient pas obtenu leurs conclusions sur appel joint, tel que cela sera examiné ci-après (ch. 4 ci- après).</w:t>
      </w:r>
    </w:p>
    <w:p>
      <w:r>
        <w:t>- 10/16 -</w:t>
      </w:r>
    </w:p>
    <w:p>
      <w:r>
        <w:t>C/19756/2011</w:t>
      </w:r>
    </w:p>
    <w:p>
      <w:r>
        <w:rPr>
          <w:b/>
        </w:rPr>
        <w:t>E. 1.4</w:t>
      </w:r>
    </w:p>
    <w:p>
      <w:r>
        <w:t>La Cour revoit la cause avec un plein pouvoir d'examen (art. 310 CPC; HOHL, Procédure civile, tome II, 2ème éd., 2010, n. 2314 et 2416; RETORNAZ, op. cit., p. 349 ss, n. 121).</w:t>
      </w:r>
    </w:p>
    <w:p>
      <w:r>
        <w:rPr>
          <w:b/>
        </w:rPr>
        <w:t>E. 2</w:t>
      </w:r>
    </w:p>
    <w:p>
      <w:r>
        <w:t>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 locataire a produit deux nouvelles pièces en appel, soit deux courriers des 4 et 8 novembre 2011. Ces pièces sont irrecevables, en tant qu'elles ont été déposées avec retard, puisqu'elles pouvaient d'ores et déjà être produites devant les premiers juges. L'appelant n'a donc pas fait preuve de la diligence requise en produisant ces pièces seulement au stade de l'appel. Celles-ci seront écartées de la procédure. Lors du dépôt de leur mémoire de réponse à l'appel et d'appel joint, les bail- leresses ont produit de nombreuses pièces, dont certaines font partie de la pro- cédure devant les premiers juges, de sorte qu'elles ne sont pas nouvelles. S'agissant des autres pièces à l'exception de la pièce produite sous lettre U1, elles sont toutes irrecevables, en tant qu'elles ont été déposées avec retard, puisqu'elles pouvaient être produites devant les premiers juges. Les bailleresses n'ont donc pas fait preuve de la diligence requise en déposant ces pièces seulement au stade de l'appel. Celles-ci seront donc écartées de la procédure. Seule la pièce nouvelle produite sous référence U1 est recevable, en tant qu'elle est datée du 23 janvier 2014, soit postérieurement à la communication du jugement querellé. Celle-ci sera donc intégrée à la procédure.</w:t>
      </w:r>
    </w:p>
    <w:p>
      <w:r>
        <w:rPr>
          <w:b/>
        </w:rPr>
        <w:t>E. 3.1</w:t>
      </w:r>
    </w:p>
    <w:p>
      <w:r>
        <w:t>L'appelant fait grief aux premiers juges de n'avoir pas constaté la nullité de la notification du congé du 12 avril 2012, en tant que les bailleresses ont notifié le congé en violation de l'élection de domicile faite en faveur de l'ASLOCA, qu'il n'avait reçu qu'une copie de ce congé par le Tribunal, de sorte que le congé ne l'avait pas atteint, et qu'il ne pouvait pas s'attendre à la notification d'un nouveau congé relatif à l'appartement concerné. En notifiant le congé du 12 avril 2012 à l'adresse de l'appartement, les bailleresses avaient également violé l'art. 2 al. 2 CC interdisant l'abus de droit, celles-ci étant au courant de l'absence du locataire durant tout le mois d'avril.</w:t>
      </w:r>
    </w:p>
    <w:p>
      <w:r>
        <w:rPr>
          <w:b/>
        </w:rPr>
        <w:t>E. 3.2</w:t>
      </w:r>
    </w:p>
    <w:p>
      <w:r>
        <w:t>Aux termes de l'art. 266l al. 1 et 2 CO, le congé des baux d'habitation doit être donné par écrit au moyen d'une formule agréée par le canton, laquelle indique au locataire la manière dont il doit procéder s'il entend contester le congé ou deman-</w:t>
      </w:r>
    </w:p>
    <w:p>
      <w:r>
        <w:t>- 11/16 -</w:t>
      </w:r>
    </w:p>
    <w:p>
      <w:r>
        <w:t>C/19756/2011 der la prolongation du bail. Le congé qui ne satisfait pas aux conditions de forme prévues à l'art. 266l est nul (art. 266o CO). Un congé nul est un congé affecté d'un vice grave qui le prive de tout effet juri- dique. La nullité doit être prévue par une disposition légale ou découler de son sens et de son but (LACHAT, Le bail à loyer, 2008, p. 726). La partie qui veut contester le congé doit, sous peine de forclusion, saisir l'autorité de conciliation dans les trente jours qui suivent la réception du congé (ATF 133 III 175 in SJ 2007 I p. 387). Cette disposition vise le cas où la partie fait valoir que le congé est annulable au sens des articles 271 et 271a CO. Si la partie invo- que la nullité ou l'inefficacité du congé, la jurisprudence a admis qu'elle n'était pas obligée de saisir l’autorité de conciliation dans le délai légal et que la nullité ou l'inefficacité pouvait en principe être constatée en tout temps par toute autorité valablement saisie, soit essentiellement l'autorité chargée de prononcer l'expulsion (ATF 121 III 156 consid. 1).</w:t>
      </w:r>
    </w:p>
    <w:p>
      <w:r>
        <w:rPr>
          <w:b/>
        </w:rPr>
        <w:t>E. 3.3</w:t>
      </w:r>
    </w:p>
    <w:p>
      <w:r>
        <w:t>La résiliation du bail est une déclaration unilatérale de volonté de l'une des parties au contrat soumise à réception (arrêt du Tribunal fédéral 4A_656/2010 du 14 février 2011 consid. 3.1.1 in SJ 2011 I p. 293; LACHAT, op. cit., p. 638; BOHNET/MONTINI, Le droit du bail à loyer, Commentaire pratique, Bâle, 2010, n. 3 et 4 ad art. 266a CO). Le Tribunal fédéral a confirmé sa jurisprudence selon laquelle la réception du congé obéit toujours en droit du bail au système de la réception absolue. Il a ainsi rappelé à cet égard que, selon la théorie de la réception absolue, le point de départ du délai pour contester une résiliation de bail correspond au moment où la mani- festation de volonté est parvenue dans la sphère d’influence du destinataire ou de son représentant, de telle sorte qu'en organisant normalement ses affaires, celui-ci soit à même d'en prendre connaissance. S'agissant d'une lettre recommandée, si l'agent postal n'a pas pu la remettre effectivement au destinataire ou au tiers auto- 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consid. 3.1.2 et les références citées). Le destinataire supporte exclusivement le risque que l'avis parvenu dans sa sphère d'influence l'atteigne effectivement, précisément en cas d'absence, par exemple lors de vacances, et c'est à lui qu'il appartient de prendre les mesures appropriées à cet effet (ATF 118 II 42 consid. 3b; ACJC/1312/2008 du 3 novembre 2008 et références citées). Selon la jurisprudence, en droit matériel, la communication est toutefois considérée comme non avenue si l'auteur de l'envoi sait que le desti-</w:t>
      </w:r>
    </w:p>
    <w:p>
      <w:r>
        <w:t>- 12/16 -</w:t>
      </w:r>
    </w:p>
    <w:p>
      <w:r>
        <w:t>C/19756/2011 nataire est en vacances ou absent (arrêt du Tribunal fédéral 4A_120/2014 du 19 mai 2014 consid. 5.2). Les parties peuvent également se faire représenter pour recevoir le congé. Par exemple, si le bailleur est représenté par un gérant d'immeuble, le congé doit être adressé à ce dernier. Le contrat de bail le prévoit d'ordinaire (clause stipulant que toute la correspondance doit être adressée à la régie), mais cela peut également résulter des circonstances (pendant toute la durée du contrat, le locataire n'a été en contact qu'avec le gérant d'immeuble) (LACHAT, op. cit., p. 626). La preuve de la réception du congé (quant à son existence et à son moment) ap- partient à l’auteur de celui-ci (arrêt du Tribunal fédéral 4A_39/2007 du 9 mai 2007 consid. 4; BOHNET/MONTINI, op. cit., n. 11 ad art. 266a CO). De même en est-il, en cas d'envoi par pli recommandé, de la preuve que le destinataire a bel et bien reçu l'avis de retrait (arrêt du Tribunal fédéral 4A_39/2007 du 9 mai 2007 consid. 3.1; BOHNET/MONTINI, op. cit., n° 12 ad art. 266a CO). A cet égard, le dépôt de l'avis de retrait dans la boîte aux lettres ou la case postale du destinataire est présumé aussi longtemps qu'il n'existe pas de circonstances propres à retenir un comportement incorrect de l'employé de la poste. La fiction de la notification ne vaut que si le destinataire devait s'attendre, avec une certaine probabilité, à recevoir une communication. Il appartient dès lors au destinataire d'établir l'absence de dépôt régulier de l'avis (arrêts du Tribunal fédéral 4A_250/2008 du 18 juin 2008 consid. 3.2.2, 4A_39/2007 du 9 mai 2007 consid. 2.2, 1P.505/1998 du 28 octobre 1998 consid. 2c, in SJ 1999 I p. 145; BOHNET/MONTINI, op. cit., n. 12 ad art. 266a CO).</w:t>
      </w:r>
    </w:p>
    <w:p>
      <w:r>
        <w:rPr>
          <w:b/>
        </w:rPr>
        <w:t>E. 3.4</w:t>
      </w:r>
    </w:p>
    <w:p>
      <w:r>
        <w:t>Chacun est tenu d'exercer ses droits et d'exécuter ses obligations selon les rè- gles de la bonne foi. L'abus manifeste d'un droit n'est pas protégé par la loi (art. 2 al. 1 et 2 CC). La résiliation de bail qui consacre un abus manifeste de droit (art. 2 al. 2 CC) est seulement annulable. La doctrine majoritaire et le Tribunal fédéral considèrent que les art. 271 et 271a CO constituent des cas particuliers d'application de l'art. 2 CC et que dans ce domaine il n'y plus de place pour la nullité du congé (ATF 133 III 175 consid. 3; LACHAT, op. cit., p. 728). La protection accordée par l'article 271 alinéa 1 CO procède à la fois du principe de la bonne foi (art. 2 al. 1 CC) et de l'interdiction de l'abus de droit (art. 2 al. 2 CC), tant il est vrai qu'une distinction rigoureuse ne se justifie pas en cette matière (ATF 120 II 31 consid. 4a). Les cas typiques d’abus de droit (absence d'intérêt à l'exercice d'un droit, utilisation d'une institution juridique contrairement à son but, disproportion grossière des intérêts en présence, exercice d'un droit sans ménagement et attitude contradictoire) justifient l'annulation du congé; à cet égard, il n'est toutefois pas nécessaire que l'attitude de l'auteur du congé puisse</w:t>
      </w:r>
    </w:p>
    <w:p>
      <w:r>
        <w:t>- 13/16 -</w:t>
      </w:r>
    </w:p>
    <w:p>
      <w:r>
        <w:t>C/19756/2011 être qualifiée d'abus de droit "manifeste" au sens de l'article 2 alinéa 2 CC (ATF 120 II 105 consid. 3a; arrêt du Tribunal fédéral 4C_170/2004 du 27 août 2004 consid. 2.1; LACHAT, op. cit., p. 733). C'est au destinataire du congé qu'il incombe de démontrer que celui-ci contrevient aux règles de la bonne foi (ATF 120 II 105 consid. 3c; arrêt du Tribunal fédéral 4C_411/2006 du 9 février 2007 consid. 2.2). Toutefois, l'auteur du congé - géné- ralement le bailleur - doit contribuer loyalement à la manifestation de la vérité, en donnant les raisons de cette mesure (ATF 120 II 105 consid. 3c) et en les rendant au moins vraisemblables (arrêt du Tribunal fédéral 4C_411/2006 du 9 février 2007 consid. 2.2).</w:t>
      </w:r>
    </w:p>
    <w:p>
      <w:r>
        <w:rPr>
          <w:b/>
        </w:rPr>
        <w:t>E. 3.5</w:t>
      </w:r>
    </w:p>
    <w:p>
      <w:r>
        <w:t>En l'espèce, les premiers juges ont constaté que les bailleresses ont adressé l'avis de résiliation au domicile du locataire par courrier recommandé du 12 avril 2012 et que l'avis de retrait avait bel et bien été remis dans la boîte aux lettres du locataire le 16 avril 2012. Ils ont retenu que, sachant qu'il était absent durant tout le mois d'avril, le locataire se devait d'organiser ses affaires, notamment la relève de son courrier, ce d'autant plus qu'il a indiqué occuper l'appartement avec son fils de 25 ans. Ils ont également considéré qu'il ne saurait être reproché aux baille- resses de ne pas avoir adressé l'avis de résiliation du 12 avril 2012 à l'ASLOCA, dans la mesure où, au vu du dossier et des pièces produites, il apparaît qu'elles ont toujours correspondu directement avec le locataire dans le cadre du litige relatif au congé et à son évacuation. Ils ont enfin retenu que, n'étant pas avocates de for- mation, on ne saurait pas non plus leur reprocher de n'en avoir pas fait suivre une copie à l'ASLOCA.</w:t>
      </w:r>
    </w:p>
    <w:p>
      <w:r>
        <w:rPr>
          <w:b/>
        </w:rPr>
        <w:t>E. 3.6</w:t>
      </w:r>
    </w:p>
    <w:p>
      <w:r>
        <w:t>Les premiers juges ont omis de retenir que les bailleresses ont adressé leur nouvel avis de résiliation le 12 avril 2012, alors qu'elles connaissaient l'absence du locataire durant tout le mois d'avril 2012. En effet, par courrier du 20 mars 2012 adressé au Tribunal, le locataire avait indiqué qu'il serait à l'étranger pendant cette période et les bailleresses se sont déterminées sur le contenu de ce courrier par lettre du 2 avril 2012 adressée au Tribunal, de sorte qu'elles ne pouvaient ignorer le contenu du courrier du locataire. Dès lors, conformément à la jurisprudence du Tribunal fédéral, l'avis de résiliation du 12 avril 2012 est non avenu et ne peut valoir résiliation du bail. Par conséquent, la requête en évacuation du 2 novembre 2012 devra être rejetée, le bail n'ayant pas pris fin au 31 juillet 2012.</w:t>
      </w:r>
    </w:p>
    <w:p>
      <w:r>
        <w:rPr>
          <w:b/>
        </w:rPr>
        <w:t>E. 3.7</w:t>
      </w:r>
    </w:p>
    <w:p>
      <w:r>
        <w:t>Au vu de ce qui précède, la question du non-respect éventuel de l'élection de domicile par les bailleresses dans le cadre de l'envoi de l'avis de résiliation du 12 avril 2012 et de ses conséquences peut demeurer ouverte.</w:t>
      </w:r>
    </w:p>
    <w:p>
      <w:r>
        <w:rPr>
          <w:b/>
        </w:rPr>
        <w:t>E. 3.8</w:t>
      </w:r>
    </w:p>
    <w:p>
      <w:r>
        <w:t>La Cour relèvera encore que c'est à bon droit que les premiers juges ont constaté la nullité du congé notifié le 18 juin 2011, en tant que les bailleresses n'avaient pas démontré que le courrier recommandé du 18 juin 2011 contenait</w:t>
      </w:r>
    </w:p>
    <w:p>
      <w:r>
        <w:t>- 14/16 -</w:t>
      </w:r>
    </w:p>
    <w:p>
      <w:r>
        <w:t>C/19756/2011 bien le formulaire officiel de résiliation et que ce formulaire avait été signé par B______. Il en est de même pour le congé par courrier recommandé du 14 juillet 2011, dans la mesure où la reproduction fidèle de la formule officielle des bailleresses par photocopie n'était pas d'une couleur identique à l'originale et que cette reproduction ne contenait pas la signature autographe et originale de C______. La nullité de ces deux congés est d'ailleurs expressément admise par les bailleresses. La Cour confirmera donc le jugement querellé sur ces points et conséquemment le rejet de la requête en évacuation du 21 novembre 2011, le bail n'ayant pas pris fin au 30 septembre 2011.</w:t>
      </w:r>
    </w:p>
    <w:p>
      <w:r>
        <w:rPr>
          <w:b/>
        </w:rPr>
        <w:t>E. 4.1</w:t>
      </w:r>
    </w:p>
    <w:p>
      <w:r>
        <w:t>L'appelant fait grief aux premiers juges de l'avoir condamné à verser aux bail- leresses la somme de 470 fr. par mois plus intérêts, à compter du 1er août 2012 jusqu'à la date du jugement ou jusqu'à la date de la restitution des locaux, au cas où celle-ci serait intervenue avant le prononcé du jugement. Selon lui, les baille- resses ne peuvent pas faire valoir le moindre dommage, C______ étant logée gratuitement chez son père, tandis que B______ ne doit s'acquitter que d'un loyer mensuel de 470 fr., charges comprises. L'appelant considère que les bailleresses économisent donc un montant supérieur à 1'000 fr. par mois, aussi longtemps qu'il demeure dans le logement concerné. Enfin, il n'est nullement prouvé, selon l'appelant, que B______ entende réellement emménager dans ce logement, habitant actuellement dans un appartement de trois pièces avec un loyer modique, alors qu'elle devra partager l'appartement concerné de quatre pièces avec sa mère et son beau-père.</w:t>
      </w:r>
    </w:p>
    <w:p>
      <w:r>
        <w:rPr>
          <w:b/>
        </w:rPr>
        <w:t>E. 4.2</w:t>
      </w:r>
    </w:p>
    <w:p>
      <w:r>
        <w:t>A l'échéance du bail, le locataire est tenu de restituer les locaux (art. 267 al. 1 CO). Le locataire qui se maintient dans les locaux après l'expiration de son bail commet une faute contractuelle (art. 97 et ss CO). Il est redevable de dommages-intérêts au bailleur (LACHAT, op. cit., p. 821).</w:t>
      </w:r>
    </w:p>
    <w:p>
      <w:r>
        <w:rPr>
          <w:b/>
        </w:rPr>
        <w:t>E. 4.3</w:t>
      </w:r>
    </w:p>
    <w:p>
      <w:r>
        <w:t>En l'espèce, le bail n'ayant pas été valablement résilié, celui-ci court toujours. Dès-lors, le locataire ne commet aucune faute en demeurant dans l'appartement concerné et il n'est redevable d'aucuns dommages-intérêts aux bailleresses. Pour ces raisons, la Cour fera droit aux conclusions du locataire sur ce point.</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- 15/16 -</w:t>
      </w:r>
    </w:p>
    <w:p>
      <w:r>
        <w:t>C/19756/2011 PAR CES MOTIFS, La Chambre des baux et loyers : A la forme : Déclare recevable l'appel interjeté le 28 janvier 2014 par A______ contre le jugement JTBL/1449/2013 rendu le 11 décembre 2013 par le Tribunal des baux et loyers dans la cause C/19756/2011-6-OOD. Déclare irrecevable l'appel joint interjeté le 25 février 2014 par C______ et B______ contre le même jugement. Au fond : Annule les chiffres 3 et 4 de ce jugement. Cela fait et statuant à nouveau : Constate la nullité du congé notifié à A______ le 12 avril 2012 pour le 31 juillet 2012 s'agissant de l'appartement de quatre pièces situé au ______ème étage de l'immeuble sis ______ (GE). Confirme la décision entreprise pour le surplus. Dit que la procédure est gratuite. Déboute les parties de toutes autres conclusions. Siégeant : Madame Sylvie DROIN, présidente; Madame Nathalie LANDRY-BARTHE et Monsieur Laurent RIEBEN, juges; Monsieur Alain MAUNOIR et Monsieur Pierre DAUDIN, juges assesseurs; Madame Maïté VALENTE, greffière.</w:t>
      </w:r>
    </w:p>
    <w:p>
      <w:r>
        <w:t>La présidente : Sylvie DROIN</w:t>
      </w:r>
    </w:p>
    <w:p>
      <w:r>
        <w:t>La greffière : Maïté VALENTE</w:t>
      </w:r>
    </w:p>
    <w:p>
      <w:r>
        <w:t>- 16/16 -</w:t>
      </w:r>
    </w:p>
    <w:p>
      <w:r>
        <w:t>C/19756/2011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