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ACJC/1549/2023 vom 27. November 2023</w:t>
      </w:r>
    </w:p>
    <w:p>
      <w:r>
        <w:t>GE Cour de justice, 2023-11-27, FR</w:t>
      </w:r>
    </w:p>
    <w:p>
      <w:r>
        <w:rPr>
          <w:b/>
        </w:rPr>
        <w:t xml:space="preserve">Quelle: </w:t>
      </w:r>
      <w:r>
        <w:t>https://mcp.opencaselaw.ch/entscheid/ge_gerichte_ACJC_1549_2023</w:t>
      </w:r>
    </w:p>
    <w:p>
      <w:r>
        <w:t>FR: GE_GERICHTE ACJC/1549/2023 du 27 novembre 2023</w:t>
      </w:r>
    </w:p>
    <w:p>
      <w:r>
        <w:t>IT: GE_GERICHTE ACJC/1549/2023 del 27 novembre 2023</w:t>
      </w:r>
    </w:p>
    <w:p>
      <w:pPr>
        <w:pStyle w:val="Heading2"/>
      </w:pPr>
      <w:r>
        <w:t>Erwägungen</w:t>
      </w:r>
    </w:p>
    <w:p>
      <w:r>
        <w:rPr>
          <w:b/>
        </w:rPr>
        <w:t>E. 1</w:t>
      </w:r>
    </w:p>
    <w:p>
      <w:r>
        <w:t>1.1.1 S'agissant d'une procédure de mainlevée, seule la voie du recours est ouverte (art. 319 let. a et 309 let. b ch. 3 CPC). La procédure sommaire s'applique (art. 251 let. a CPC). A teneur de l'art. 321 al. 1 et 2 CPC, le recours, écrit et motivé, est introduit auprès de l'instance de recours, pour les décisions prises en procédure sommaire, dans le délai de dix jours à compter de la notification de la décision motivée. La suspension des délais ne s'applique pas à la procédure sommaire (art. 145 al. 2 let. b CPC). Les dispositions de la LP sur les féries et la suspension des poursuites sont réservées (art. 145 al. 4 CPC). Selon l'art. 56 al. 2 LP, sauf en cas de séquestre ou de mesures conservatoires urgentes, il ne peut être procédé à aucun acte de poursuite pendant les féries, à savoir notamment du 15 juillet au 31 juillet. La notification d'une décision accordant la mainlevée de l'opposition en procédure sommaire est un acte de poursuite au sens de l'art. 56 LP (ATF 138 III 483 consid. 3.1.1; 115 III 91 consid. 3a, SJ 1990 p. 574; arrêt du Tribunal fédéral 5A_120/2012 du 21 juin 2012 consid. 3.2).</w:t>
      </w:r>
    </w:p>
    <w:p>
      <w:r>
        <w:t>- 5/11 -</w:t>
      </w:r>
    </w:p>
    <w:p>
      <w:r>
        <w:t>C/3701/2023 En vertu de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1.1.2 En l'espèce, le jugement entrepris a été notifié au recourant le 11 juillet 2023, de sorte que le délai de recours s'est achevé le 21 juillet 2023, soit durant les féries de la LP. Ce dernier a ainsi été prolongé de 3 jours ouvrables dès la fin des féries le lundi 31 juillet 2023, soit jusqu'au jeudi 3 août 2023. Par conséquent, le recours expédié au greffe de la Cour le 31 juillet 2023, a été interjeté dans le délai prescrit. Il respecte par ailleurs la forme requise par la loi, de sorte qu'il est recevable, contrairement à ce que fait valoir l'intimée.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Le recourant reproche au Tribunal d'avoir considéré que la créance de 76'750 fr. n'était pas prescrite au moment de la réquisition de poursuite le 21 juillet 2022. Il soutient que la validation de l'inventaire de la succession le 26 octobre 2021 ne constituait pas une reconnaissance de dette interruptive de la prescription.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 reconnaissance de dette peut découler du rapprochement de plusieurs pièces, pour autant que les éléments nécessaires en résultent (ATF 130 III 87, SJ 2004 I 209 consid. 3.1; ATF 122 II 126 consid. 2; arrêt du Tribunal fédéral</w:t>
      </w:r>
    </w:p>
    <w:p>
      <w:r>
        <w:t>- 6/11 -</w:t>
      </w:r>
    </w:p>
    <w:p>
      <w:r>
        <w:t>C/3701/2023 5P.290/2006 du 12 octobre 2006 consid. 3.1.2; PANCHAUD/CAPREZ, La mainlevée d'opposition, 2ème édition, 1980, p. 2). Le juge de la mainlevée provisoire ne peut procéder qu'à l'interprétation objective du titre fondée sur le principe de la confiance. Il ne peut toutefois prendre en compte que les éléments intrinsèques au titre, à l'exclusion des éléments extrinsèques qui échappent à son pouvoir d'examen (ATF 145 III 20 consid. 4.3.3; arrêt du Tribunal fédéral 5A_595/2021 du 14 janvier 2022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5A_595/2021 du 14 janvier 2022 consid. 6.2.1; 5A_867/2018 du 4 mars 2019 consid. 4.1.3; 5A_1015/2020 du 30 août 2021 consid. 3.2.3). 2.1.2 Conformément à l'art. 82 al. 2 LP, le poursuivi peut faire échec à la mainlevée en rendant immédiatement vraisemblable sa libération. Il peut se prévaloir de tous les moyens de droit civil - exceptions ou objections - qui infirment la reconnaissance de dette (ATF 142 III 720), notamment la prescription de la créance (arrêt du Tribunal fédéral 5A_741/2013 du 3 avril 2014, consid. 3.1.2). Il n'a pas à apporter la preuve absolue (ou stricte) de ses moyens libératoires, mais seulement à les rendre vraisemblables, en principe par titre (art. 254 al. 1 CPC; ATF 145 III 20 consid. 4.1.2;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arrêt du Tribunal fédéral 5A_446/2018 du 25 mars 2019 consid. 4.2). La preuve de l'interruption du délai de prescription incombe au poursuivant (arrêt du Tribunal fédéral 5A_152/2012 du 19 décembre 2012, consid. 4.1). 2.1.3 Toutes les actions se prescrivent par dix ans, lorsque le droit civil fédéral n'en dispose pas autrement (art. 127 CO). La prescription est interrompue lorsque le débiteur reconnaît la dette (art. 135 ch. 1 CO). Lorsque le débiteur reconnaît la dette, un nouveau délai de prescription de même durée commence à courir dès l’interruption, à moins que la dette ait été reconnue dans un titre, cas dans lequel le nouveau délai est de dix ans (art. 137 al. 1 et 2 CO). Cette reconnaissance constitue la manifestation par laquelle le débiteur (ou son représentant) exprime au créancier (ou à son représentant) qu'il a conscience d'être tenu envers lui par une obligation juridique déterminée (arrêt du Tribunal fédéral</w:t>
      </w:r>
    </w:p>
    <w:p>
      <w:r>
        <w:t>- 7/11 -</w:t>
      </w:r>
    </w:p>
    <w:p>
      <w:r>
        <w:t>C/3701/2023 5C.41/2002 du 17 juin 2002 consid. 2.1, avec référence à BERTI, Zürcher Kommentar, 2002, n. 11 ad art. 135 CO). La reconnaissance de dette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il suffit qu'il manifeste admettre que la dette existe encore ("Wissenserklärung", par opposition à la déclaration de volonté, "Willenserklärung", cf. ATF 57 II 583). Il suffit de même que le débiteur reconnaisse l'obligation de prestation dans son principe. Le fait que le montant effectivement dû ne soit pas encore fixé ou qu'il soit litigieux ne fait pas obstacle à une reconnaissance de dette. Même une reconnaissance de dette limitée au principe, assortie de la contestation d'un montant déterminé, constitue une reconnaissance de dette interruptrice de prescription (ATF 134 III 591 consid. 5.2.2, JdT 2008 I p. 438; 119 II 368 consid. 7b, JdT 1996 I 274; 110 II 176 consid. 3, JdT 1985 I 29; arrêts du Tribunal fédéral 4A_404/2013 du 29 janvier 2014 consid. 4.1; 5C.41/2002 du 17 juin 2002 consid. 2.1). La déclaration de reconnaissance doit être adressée au créancier (ATF 134 III 591 consid. 5.2.1, JdT 2008 I p. 438), elle ne doit pas lui être simplement communiquée par l'intermédiaire de tiers (ATF 90 II 442 consid. 11).</w:t>
      </w:r>
    </w:p>
    <w:p>
      <w:r>
        <w:rPr>
          <w:b/>
        </w:rPr>
        <w:t>E. 2.2</w:t>
      </w:r>
    </w:p>
    <w:p>
      <w:r>
        <w:t>En l'espèce, il convient d'emblée de constater que le tableau du 18 avril 2012 invoqué dans le cadre de la poursuite est une reconnaissance de dette valant titre de mainlevée provisoire, dès lors qu'il comporte la signature du recourant, même si celui-ci allègue ne pas se souvenir de cette signature, sans toutefois démontrer l'arbitraire de la constatation du Tribunal à cet égard. La question litigieuse ici est de savoir si la créance de l'intimée à l'encontre du recourant ressortant de ce tableau est prescrite comme le soutient le recourant ou si la validation de l'inventaire de la succession par ce dernier constituait une nouvelle reconnaissance de la dette interruptive de la prescription comme l'a retenu le premier juge. Le recourant a validé l'inventaire de la succession dressé par la notaire le 26 octobre 2021 lequel comprend uniquement la dette de 3'000 fr. de la défunte épouse du recourant en faveur de l'intimée. Cet inventaire ne mentionne en revanche pas la dette de 96'750 fr. du recourant, qui n'est pas une dette successorale. Il ne ressort pas des titres figurant à la procédure que le recourant aurait été associé aux discussions et calculs qui ont conduit la notaire à porter la dette de 3'000 fr. à l'inventaire de la succession.</w:t>
      </w:r>
    </w:p>
    <w:p>
      <w:r>
        <w:t>- 8/11 -</w:t>
      </w:r>
    </w:p>
    <w:p>
      <w:r>
        <w:t>C/3701/2023 Il ne peut ainsi être déduit de la signature de l'inventaire que le recourant aurait reconnu, ne serait-ce que dans son principe, la dette de 96'750 fr qu'il avait déjà reconnue plus de neuf ans auparavant. En effet, la signature dudit inventaire mentionnant la dette de 3'000 fr. de feu C______ à l'égard de sa mère ne permet pas encore de retenir qu'il admet, ne serait-ce que de manière implicite, avoir une dette personnelle envers l'intimée, dont l'inventaire ne fait aucunement état et qui est distincte et indépendante. Par ailleurs, même après la signature de l'inventaire en octobre 2021, l'intimée n'a pas opéré de lien entre celui-ci et la dette du recourant puisque par courrier du 17 janvier 2022, elle a encore indiqué au recourant que la dette de 96'750 fr. était fondée sur la reconnaissance de dette du 18 avril 2012, sans faire mention de l'inventaire du 26 octobre 2021. Enfin, le commandement de payer ne mentionne pas comme titre de la créance ou cause de l'obligation l'inventaire de 2021. Partant, la validation de l'inventaire par le recourant le 26 octobre 2021 ne peut être qualifiée de reconnaissance de dette et elle n'a par conséquent pas interrompu la prescription. Enfin, l'intimée ne peut se prévaloir de la suspension de la prescription des créances et dettes de la succession pendant l’inventaire, prévue par l'art.134 al. 1 ch. 7 CO, dans la mesure où la dette du recourant à l'égard de l'intimée n'est pas une dette successorale. Dès lors, le délai de dix ans qui a commencé à courir à la suite de la reconnaissance de dette du 18 avril 2012 était échu à la date de la réquisition de poursuite du 21 juillet 2022, comme le soutient le recourant qui a ainsi rendu vraisemblable sa libération. Le recours est ainsi fondé. Le chiffre 1 du dispositif du jugement sera dès lors annulé et il sera statué à nouveau en ce sens que la requête de mainlevée provisoire de l'intimée sera rejetée (art. 327 al. 3 let. b CPC).</w:t>
      </w:r>
    </w:p>
    <w:p>
      <w:r>
        <w:rPr>
          <w:b/>
        </w:rPr>
        <w:t>E. 3.1</w:t>
      </w:r>
    </w:p>
    <w:p>
      <w:r>
        <w:t>Les frais judiciaires de première instance ont été arrêtés à 500 fr. ce qui n'a pas été remis en cause devant la Cour. Au vu de l'issue du litige, ils seront mis à la charge de l'intimée, qui succombe dans ses conclusions (art. 106 al. 1 CPC) et compensés avec l'avance versée qui reste acquise à l'Etat de Genève (art. 111 al. 1 CPC). L'intimée versera en outre au recourant 960 fr., débours et TVA compris, à titre de dépens (art. 85, 88 et 89 RTFMC; art. 25 et 26 LaCC).</w:t>
      </w:r>
    </w:p>
    <w:p>
      <w:r>
        <w:t>- 9/11 -</w:t>
      </w:r>
    </w:p>
    <w:p>
      <w:r>
        <w:t>C/3701/2023</w:t>
      </w:r>
    </w:p>
    <w:p>
      <w:r>
        <w:rPr>
          <w:b/>
        </w:rPr>
        <w:t>E. 3.2</w:t>
      </w:r>
    </w:p>
    <w:p>
      <w:r>
        <w:t>Au vu de l'issue du litige, les frais judiciaires de recours seront également mis à la charge de l'intimée, qui succombe dans ses conclusions (art. 106 al. 1 CPC). Ces frais, comprenant l'émolument de la décision rendue sur effet suspensif, seront arrêtés à 950 fr. (art. 48, 61 OELP) et compensés avec l'avance versée par le recourant, acquise à l'Etat de Genève (art. 111 al. 1 CPC). L'intimée sera dès lors condamnée à rembourser 950 fr. au recourant (art. 111 al. 2 CPC). Elle lui versera également, à titre de dépens de recours, 640 fr. débours et TVA compris (art. 85, 88, 89 et 90 RTFMC; art. 25 et 26 LaCC). Les chiffres 2 et 3 du dispositif du jugement entrepris seront annulés et il sera statué dans le sens de ce qui précède. * * * * *</w:t>
      </w:r>
    </w:p>
    <w:p>
      <w:r>
        <w:t>- 10/11 -</w:t>
      </w:r>
    </w:p>
    <w:p>
      <w:r>
        <w:t>C/3701/2023 PAR CES MOTIFS, La Chambre civile : A la forme : Déclare recevable le recours interjeté le 31 juillet 2023 par A______ contre le jugement JTPI/7943/2023 rendu le 6 juillet 2023 par le Tribunal de première instance dans la cause C/3701/2023-15 SML. Au fond : Annule le jugement attaqué et, statuant à nouveau: Déboute B______ des fins de sa requête en mainlevée provisoire du 22 février 2023. Arrête les frais judiciaires de première instance à 500 fr., les met à charge de B______ et les compense avec l'avance effectuée, laquelle demeure acquise à l'Etat de Genève. Condamne B______ à verser à A______ 960 fr. à titre de dépens de première instance. Déboute les parties de toutes autres conclusions. Sur les frais : Arrête les frais judiciaires de recours à 950 fr., les met à la charge de B______ et les compense avec l'avance effectuée, laquelle demeure acquise à l'Etat de Genève. Condamne B______ à verser à A______ la somme de 950 fr. en remboursement de l'avance opérée. Condamne B______ à verser à 640 fr. de dépens de recours à A______. Siégeant : Monsieur Laurent RIEBEN, président; Madame Fabienne GEISINGER-MARIETHOZ, Madame Nathalie RAPP, juges; Madame Mélanie DE RESENDE PEREIRA, greffière.</w:t>
      </w:r>
    </w:p>
    <w:p>
      <w:r>
        <w:t>- 11/11 -</w:t>
      </w:r>
    </w:p>
    <w:p>
      <w:r>
        <w:t>C/3701/2023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