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ACJC/1541/2018 vom 12. November 2018</w:t>
      </w:r>
    </w:p>
    <w:p>
      <w:r>
        <w:t>GE Cour de justice, 2018-11-12, FR</w:t>
      </w:r>
    </w:p>
    <w:p>
      <w:r>
        <w:rPr>
          <w:b/>
        </w:rPr>
        <w:t xml:space="preserve">Quelle: </w:t>
      </w:r>
      <w:r>
        <w:t>https://mcp.opencaselaw.ch/entscheid/ge_gerichte_ACJC_1541_2018</w:t>
      </w:r>
    </w:p>
    <w:p>
      <w:r>
        <w:t>FR: GE_GERICHTE ACJC/1541/2018 du 12 novembre 2018</w:t>
      </w:r>
    </w:p>
    <w:p>
      <w:r>
        <w:t>IT: GE_GERICHTE ACJC/1541/2018 del 12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w:t>
      </w:r>
    </w:p>
    <w:p>
      <w:r>
        <w:t>- 9/16 -</w:t>
      </w:r>
    </w:p>
    <w:p>
      <w:r>
        <w:t>C/13201/2016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le loyer annuel cumulé des deux surfaces commerciales, charges non comprises, s'élève à 61'596 fr. La valeur litigieuse est supérieure à 10'000 fr. (61’596 fr. x 3 ans = 184’788 fr.). La voie de l'appel est donc ouverte.</w:t>
      </w:r>
    </w:p>
    <w:p>
      <w:r>
        <w:rPr>
          <w:b/>
        </w:rPr>
        <w:t>E. 1.2</w:t>
      </w:r>
    </w:p>
    <w:p>
      <w:r>
        <w:t>Interjeté dans le délai prescrit et selon la forme requise par la loi, l'appel est recevable (art. 130, 131, 145 al. 1 let. b,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 a allégué, dans le cadre de sa réplique du 9 novembre 2017, des faits nouveaux et produit une pièce nouvelle.</w:t>
      </w:r>
    </w:p>
    <w:p>
      <w:r>
        <w:t>Il est question de la mise à disposition, sur le portail internet S______.ch, de bureaux d’environ 200 m2 au 4ème étage de l’immeuble sis 1______ au loyer mensuel de 7'167 fr., charges comprises. L’annonce a été imprimée le 3 novembre 2017, soit postérieurement à la clôture de l’instruction de la cause devant le Tribunal.</w:t>
      </w:r>
    </w:p>
    <w:p>
      <w:r>
        <w:t>L’intimée n’a pas contesté ces faits, alléguant pour sa part que ces surfaces commerciales, louées par I______ avaient fait l’objet d’un congé notifié par la locataire elle-même en avril 2017; une libération anticipée des locaux avait été acceptée par C______ SA au 31 janvier 2018 en lieu et place de l’échéance fixée au 31 octobre 2020, ce qui résulte d’un courrier du 29 août 2017 de C______ SA à sa locataire; ce courrier a été produit en appel par l’intimé à l’appui de sa duplique du 11 décembre 2017.</w:t>
      </w:r>
    </w:p>
    <w:p>
      <w:r>
        <w:t>Allégués et produits sans retard par les parties, ces faits nouveaux et pièces nouvelles sont recevables en appel. Leur pertinence quant à la résolution du litige sera examinée dans le cadre des griefs soulevés par l’appelant.</w:t>
      </w:r>
    </w:p>
    <w:p>
      <w:r>
        <w:t>- 10/16 -</w:t>
      </w:r>
    </w:p>
    <w:p>
      <w:r>
        <w:t>C/13201/2016</w:t>
      </w:r>
    </w:p>
    <w:p>
      <w:r>
        <w:rPr>
          <w:b/>
        </w:rPr>
        <w:t>E. 3</w:t>
      </w:r>
    </w:p>
    <w:p>
      <w:r>
        <w:t>L’appelant ne remet pas en cause le jugement entrepris en tant qu’il écarte l’existence de congés-représailles au sens de l’art. 271a al. 1 let. a CO.</w:t>
      </w:r>
    </w:p>
    <w:p>
      <w:r>
        <w:t>Il n’y a donc pas lieu de revenir sur ce point.</w:t>
      </w:r>
    </w:p>
    <w:p>
      <w:r>
        <w:t>La Cour se limitera donc à examiner la validité des congés au regard des règles sur la protection de la bonne foi au sens de l’art. 271 CO.</w:t>
      </w:r>
    </w:p>
    <w:p>
      <w:r>
        <w:rPr>
          <w:b/>
        </w:rPr>
        <w:t>E. 3.1.1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3.1.2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w:t>
      </w:r>
    </w:p>
    <w:p>
      <w:r>
        <w:t>- 11/16 -</w:t>
      </w:r>
    </w:p>
    <w:p>
      <w:r>
        <w:t>C/13201/2016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w:t>
      </w:r>
    </w:p>
    <w:p>
      <w:r>
        <w:rPr>
          <w:b/>
        </w:rPr>
        <w:t>E. 3.1.3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w:t>
      </w:r>
    </w:p>
    <w:p>
      <w:r>
        <w:t>- 12/16 -</w:t>
      </w:r>
    </w:p>
    <w:p>
      <w:r>
        <w:t>C/13201/2016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3.1.4</w:t>
      </w:r>
    </w:p>
    <w:p>
      <w:r>
        <w:t>La résiliation est la manifestation de volonté unilatérale du bailleur, soit un acte formateur. La détermination de son sens et de sa portée s'effectue conformé- 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w:t>
      </w:r>
    </w:p>
    <w:p>
      <w:r>
        <w:rPr>
          <w:b/>
        </w:rPr>
        <w:t>E. 3.2.1</w:t>
      </w:r>
    </w:p>
    <w:p>
      <w:r>
        <w:t>En l’espèce, l’appelant soutient que le congé serait tardif puisque l’intimé a refusé de fournir l’identité du partenaire commercial appelé à occuper les locaux et que la motivation de son besoin propre n’avait été évoquée que dans sa réponse du 28 novembre 2016. Le congé n’était de surcroît pas clair et suffisamment intelligible pour lui dès lors qu’il ne pouvait déduire de la motivation fournie un quelconque besoin propre du bailleur.</w:t>
      </w:r>
    </w:p>
    <w:p>
      <w:r>
        <w:t>- 13/16 -</w:t>
      </w:r>
    </w:p>
    <w:p>
      <w:r>
        <w:t>C/13201/2016</w:t>
      </w:r>
    </w:p>
    <w:p>
      <w:r>
        <w:t>Ce raisonnement ne saurait être suivi. Dans le courrier accompagnant l’avis officiel de résiliation, l’intimé a indiqué que le motif du congé résidait dans la volonté du bailleur de mettre les locaux à disposition de l’un de ses partenaires commerciaux. Le fait d’avoir refusé, dans un premier temps, de communiquer l’identité de ce partenaire est sans pertinence pour l’examen de la réalité du congé, tout comme l’emploi, par la régie, du terme "éventuel preneur" dans son courrier du 27 juin 2016. En effet, l’identité de ce partenaire commercial a été révélée en cours de procédure; ce dernier a confirmé, lors de son audition, son besoin de nouveaux locaux à la suite de la résiliation de son bail dont le terme arrivait à échéance, après l’octroi d’une prolongation judiciaire, le 28 février 2017. Comme l’ont retenu à juste titre les premiers juges, le motif du congé a été donné à temps, de manière claire et intelligible.</w:t>
      </w:r>
    </w:p>
    <w:p>
      <w:r>
        <w:t>Quant à la motivation subséquente du besoin propre du bailleur, évoquée dans la réponse de l’intimé du 28 novembre 2016, elle relève des précisions sur le motif de congé qui peuvent toujours être apportées en complément au cours de la procédure judiciaire. L’argumentation des premiers juges sur ce point ne prête pas le flanc à la critique. Le témoin F______ a confirmé sa collaboration avec D______ Sàrl, appartenant à l’intimé, l’existence de clients communs et l’utilité d’une collaboration avec une fiduciaire, ce qui permettait de s’adresser mutuellement des clients et d’augmenter les chiffres d’affaires respectifs de leurs sociétés; ce partenariat, long de dix ans, avait conduit les intéressés à partager des locaux communs, à E______; le partage de ces locaux a été confirmé par la production du bail de sous-location liant D______ Sàrl au témoin F______. Partant, dans ce contexte de collaboration et de partage des locaux de longue date, le besoin de nouveaux locaux - suite à la résiliation du bail de la route 2______ à E______ - de F______ rejoignait donc celui de l’intimé et de D______ Sàrl. Dès lors, c’est à bon droit que le Tribunal a considéré que le besoin propre de l’intimé ne constituait finalement qu’un complément du motif originaire; la volonté de l’intimé n’était pas de remplacer le premier motif par le second par hypothèse plus favorable, dès lors qu’il entend continuer à collaborer avec son partenaire commercial dans des locaux communs.</w:t>
      </w:r>
    </w:p>
    <w:p>
      <w:r>
        <w:rPr>
          <w:b/>
        </w:rPr>
        <w:t>E. 3.2.2</w:t>
      </w:r>
    </w:p>
    <w:p>
      <w:r>
        <w:t>La jurisprudence évoquée par l’appelant (arrêt du Tribunal fédéral 4A_623/2010 du 2 février 2011) ne saurait en outre trouver application en l’espèce. Dans cet arrêt, le fait de ne pas avoir profité de la libération - postérieure au congé - d’un appartement dans l’immeuble pour satisfaire le besoin propre de la nièce du bailleur invoqué à l’appui du congé, a été - dans ce cas qualifié de très particulier - examiné à la lumière d’une "étrange gestion" de l'immeuble du bailleur consistant à utiliser des personnes qui lui étaient proches comme des prête-noms en vue de pratiquer des sous-locations à des prix élevés. Dans cet arrêt, le Tribunal fédéral a validé l’appréciation de la Cour cantonale qui avait retenu que le besoin de la nièce n'était qu'un prétexte et que le bailleur voulait en</w:t>
      </w:r>
    </w:p>
    <w:p>
      <w:r>
        <w:t>- 14/16 -</w:t>
      </w:r>
    </w:p>
    <w:p>
      <w:r>
        <w:t>C/13201/2016 réalité continuer à établir des baux au nom de personnes qui lui étaient proches et qui n'occupaient pas les appartements. En définitive, ces éléments postérieurs au congé - soit la libération d’un logement dans l’immeuble et le refus du bailleur d’y installer sa nièce - révélaient l’existence d’un congé-prétexte. La situation est toute autre dans le présent cas, puisque la libération des surfaces d’environ 200 m2 au 4ème étage de l’immeuble est survenue près d’une année après le congé et qu’il n’apparaît pas que la gestion de l’immeuble puisse être comparée à celle dont il était question dans l’arrêt précité. Le fait que les locaux nouvellement libérés dans l’immeuble n’aient pas été récupérés par le bailleur et son partenaire commercial ne permet pas de conclure que la volonté de ceux-ci d’occuper les locaux, en juin 2016 au moment du congé, n’était pas réelle; tout au plus cet élément porte-t-il un éclairage sur l’urgence du besoin de récupérer les locaux que le juge examine au stade de la prolongation du bail et de la pesée des intérêts en présence.</w:t>
      </w:r>
    </w:p>
    <w:p>
      <w:r>
        <w:rPr>
          <w:b/>
        </w:rPr>
        <w:t>E. 3.2.3</w:t>
      </w:r>
    </w:p>
    <w:p>
      <w:r>
        <w:t>Comme retenu à bon droit par les premiers juges, la carence dans la motivation initiale du congé relève de l’initiative de la régie, qui n’a pas jugé utile, dans un premier temps, de préciser l’existence du besoin propre de l’intimé, puis, dans un deuxième temps, refusé de révéler l’identité du partenaire commercial de celui-ci. Le bailleur a déclaré qu’il avait donné instruction à la régie de résilier les baux début juin 2016 en lui indiquant son besoin de reprendre les locaux pour lui-même, respectivement sa société, et pour un associé. Exprimé à ce moment, ce besoin de nouveaux locaux apparaît parfaitement crédible eu égard à la résiliation du bail des locaux partagés à E______ et dont la prolongation judiciaire venait à échéance le 28 février 2017. Le témoin P______ a déclaré que dans la mesure où l’intimé partageait ses locaux commerciaux avec des tiers et ne sachant pas précisément sous quelle forme juridique - notamment par la constitution éventuelle d’une société - ce dernier entendait utiliser les locaux litigieux, il n’avait pas jugé utile de préciser que le bailleur souhaitait récupérer ces locaux pour ses besoins propres; s’il avait refusé de révéler l’identité du partenaire de ce dernier, c’était pour respecter la sphère privée de son client. L’appelant ne peut toutefois déduire des déclarations de ce représentant de la régie, la volonté du bailleur de cacher la réalité du motif. Comme déjà examiné, ci-dessus, l’intimé était en droit de compléter, en cours de procédure, la motivation apportée au congé sans que cela puisse être considéré comme contraire à la bonne foi. En outre, l’intimé n’a jamais varié dans la motivation du congé, qu’il a seulement précisée et complétée en cours de procédure, si bien que les griefs de l’appelant sont infondés.</w:t>
      </w:r>
    </w:p>
    <w:p>
      <w:r>
        <w:t>- 15/16 -</w:t>
      </w:r>
    </w:p>
    <w:p>
      <w:r>
        <w:t>C/13201/2016</w:t>
      </w:r>
    </w:p>
    <w:p>
      <w:r>
        <w:rPr>
          <w:b/>
        </w:rPr>
        <w:t>E. 3.2.4</w:t>
      </w:r>
    </w:p>
    <w:p>
      <w:r>
        <w:t>Dans un ultime grief, l’appelant soutient que les motifs du congé ne seraient pas conformes à la vérité, du fait que l’intimé a attendu plus de trois ans depuis la résiliation du bail de la route 2______, à E______, survenu en 2013, avant de résilier le bail [à] 1______, ce qui n’est pas crédible pour un bailleur professionnel de l’immobilier, et que F______ n’avait jamais déclaré vouloir occuper les locaux litigieux, démontrant l’absence d’actualité du motif.</w:t>
      </w:r>
    </w:p>
    <w:p>
      <w:r>
        <w:t>L’appelant ne saurait être suivi lorsqu’il déduit du témoignage de F______ qu’il n’a exprimé aucune volonté d’occuper les locaux litigieux. L’emploi du conditionnel - «les locaux auraient pu constituer une solution de rechange» - doit plutôt être compris en ce sens que les locaux [à] 1______ constituaient une solution parmi d’autres recherchées; il a réaffirmé, dans la suite de sa déposition, sa volonté de partager des locaux communs avec l’intimé et sa société, et d’être, avec ses associés, à la recherche de locaux d’environ 230 m2; il a également été en mesure d’indiquer leur surface (200 m2) et le prix de location prévisible (de l’ordre de 5'000 fr. par mois); il a terminé ensuite son intervention en précisant qu’il n’avait émis aucun souhait particulier de confidentialité quant à ses besoins d’occuper les locaux, démontrant ainsi une volonté de les occuper. La réalité du motif est enfin corroborée par la fin du bail des locaux de E______ et l’échéance de la prolongation fixée pour ceux-ci au 28 février 2017. En outre, comme l’ont retenu à juste titre les premiers juges, le fait pour l’intimé d’avoir attendu près de trois ans, depuis le congé reçu pour les locaux sis à E______ avant de résilier les baux litigieux, est un élément pertinent dans le cadre de l’examen de l’urgence du besoin du bailleur de récupérer les locaux, que le juge examine au stade de la prolongation du bail. Les premiers juges ont d’ailleurs tenu compte de ce long délai pour parvenir à la conclusion que le besoin de l’intimé de récupérer les locaux n’était pas urgent, les conduisant à retenir une unique prolongation de bail de 5 ans, qui n’est pas remise en cause par les parties. En définitive, le chiffre 1 du dispositif du jugement attaqué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C/13201/2016 PAR CES MOTIFS, La Chambre des baux et loyers : A la forme : Déclare recevable l'appel formé le 13 septembre 2017 par A______ contre le chiffre 1 du dispositif du jugement JTBL/712/2017 rendu le 8 août 2017 par le Tribunal des baux et loyers dans la cause C/13201/2016. Au fond : Confirme le jugement entrepris.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 Le président : Ivo BUETTI</w:t>
      </w:r>
    </w:p>
    <w:p>
      <w:r>
        <w:t>La greffière : Maïté VALENTE</w:t>
      </w:r>
    </w:p>
    <w:p>
      <w:r>
        <w:t>Indication des voies et délais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