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ACJC/1541/2014 vom 12. Dezember 2014</w:t>
      </w:r>
    </w:p>
    <w:p>
      <w:r>
        <w:t>GE Cour de justice, 2014-12-12, FR</w:t>
      </w:r>
    </w:p>
    <w:p>
      <w:r>
        <w:rPr>
          <w:b/>
        </w:rPr>
        <w:t xml:space="preserve">Quelle: </w:t>
      </w:r>
      <w:r>
        <w:t>https://mcp.opencaselaw.ch/entscheid/ge_gerichte_ACJC_1541_2014</w:t>
      </w:r>
    </w:p>
    <w:p>
      <w:r>
        <w:t>FR: GE_GERICHTE ACJC/1541/2014 du 12 décembre 2014</w:t>
      </w:r>
    </w:p>
    <w:p>
      <w:r>
        <w:t>IT: GE_GERICHTE ACJC/1541/2014 del 12 dicembre 2014</w:t>
      </w:r>
    </w:p>
    <w:p>
      <w:pPr>
        <w:pStyle w:val="Heading2"/>
      </w:pPr>
      <w:r>
        <w:t>Erwägungen</w:t>
      </w:r>
    </w:p>
    <w:p>
      <w:r>
        <w:rPr>
          <w:b/>
        </w:rPr>
        <w:t>E. 1.1</w:t>
      </w:r>
    </w:p>
    <w:p>
      <w:r>
        <w:t>Interjeté dans les délai et forme utiles (art. 130, 131 et 314 al. 1 CPC), par une partie qui y a intérêt (art. 59 al. 2 let. a CPC), à l'encontre d'une décision rendue sur mesures provisionnelles (art. 308 al. 1 let. b CPC) qui statue sur des prétentions tendant à la protection de la personnalité, droits de nature non pécuniaire (arrêt du Tribunal fédéral 5A_641/2011 du 23 février 2012 consid. 1.1; TAPPY, Code de procédure civile commenté, BOHNET/HALDY/JEANDIN/ SCHWEIZER/TAPPY [éd.] 2011, n° 11 et n° 71 ad art. 91 CPC), l'appel est recevable.</w:t>
      </w:r>
    </w:p>
    <w:p>
      <w:r>
        <w:rPr>
          <w:b/>
        </w:rPr>
        <w:t>E. 1.2</w:t>
      </w:r>
    </w:p>
    <w:p>
      <w:r>
        <w:t>La Cour revoit le fond du litige avec un plein pouvoir d'examen (art. 310 CPC); dans le cadre de mesures provisionnelles, instruites selon la procédure sommaire (art. 248 let. 4 CPC), sa cognition est toutefois circonscrite à la vraisemblance des faits allégués ainsi qu'à un examen sommaire du droit (arrêt du Tribunal fédéral 2C_611/2011 du 16 décembre 2011, consid. 4.2; ATF 131 III 473 consid. 2.3). Les moyens de preuve sont, en principe, limités à ceux qui sont immédiatement disponibles (art. 254 CPC; HOHL, Procédure civile, Tome II, 2ème éd., 2010, p. 283 n° 1556).</w:t>
      </w:r>
    </w:p>
    <w:p>
      <w:r>
        <w:t>- 12/20 -</w:t>
      </w:r>
    </w:p>
    <w:p>
      <w:r>
        <w:t>C/26785/2013</w:t>
      </w:r>
    </w:p>
    <w:p>
      <w:r>
        <w:rPr>
          <w:b/>
        </w:rPr>
        <w:t>E. 2</w:t>
      </w:r>
    </w:p>
    <w:p>
      <w:r>
        <w:t>Les parties ont produit, en appel, des pièces nouvelles.</w:t>
      </w:r>
    </w:p>
    <w:p>
      <w:r>
        <w:rPr>
          <w:b/>
        </w:rPr>
        <w:t>E. 2.1</w:t>
      </w:r>
    </w:p>
    <w:p>
      <w:r>
        <w:t>Selon l'art. 317 al. 1 CPC, les faits et moyens de preuve nouveaux ne sont pris en considération devant la Cour que s'ils sont invoqués ou produits sans retard (let. a) ou s'ils ne pouvaient l'être devant la première instance, bien que la partie qui s'en prévaut ait fait preuve de la diligence requise (let. b). Ainsi, la partie qui aura été négligente devant le premier juge en subira les conséquences, puisque le fait ou moyen de preuve tardivement présenté sera déclaré irrecevable. La rigueur de ces principes est toutefois atténuée lorsque la procédure est gouvernée par les maximes d'office et inquisitoire (JEANDIN, in CPC, Code de procédure civile commenté, BOHNET/HALDY/JEANDIN/ SCHWEIZER/TAPPY [éd.], 2011, n° 4 s. ad art. 317 CPC).</w:t>
      </w:r>
    </w:p>
    <w:p>
      <w:r>
        <w:rPr>
          <w:b/>
        </w:rPr>
        <w:t>E. 2.2</w:t>
      </w:r>
    </w:p>
    <w:p>
      <w:r>
        <w:t>En l'espèce, les pièces nouvellement versées par l'appelante en appel concernent des faits ayant eu lieu postérieurement à la date à laquelle la cause a été gardée à juger par le premier juge de sorte que, produites avec la diligence requise, elles sont recevables.</w:t>
      </w:r>
    </w:p>
    <w:p>
      <w:r>
        <w:t>Il en va de même des pièces produites par les intimés, à l'exception de l'article de presse du 15 février 2014 (pièce 34), qui est antérieur à l'audience du 17 mars 2014 à l'issue de laquelle la cause a été gardée à juger, les intimés n'indiquant pas pour quel motif ils n'auraient pu le produire en première instance.</w:t>
      </w:r>
    </w:p>
    <w:p>
      <w:r>
        <w:t>Les déclarations publiques reprises par les intimés dans leur réponse sont de nature générale et, partant, non pertinentes, le dossier contenant déjà bon nombre d'éléments relatifs aux répercussions du litige opposant les établissements bancaires suisses aux Etats-Unis. Elles ne seront en conséquence pas prises en considération, dans la mesure de leur recevabilité.</w:t>
      </w:r>
    </w:p>
    <w:p>
      <w:r>
        <w:rPr>
          <w:b/>
        </w:rPr>
        <w:t>E. 3</w:t>
      </w:r>
    </w:p>
    <w:p>
      <w:r>
        <w:t>Sur le fond, l'appelante fait grief au premier juge d'avoir considéré que la transmission aux autorités américaines de données concernant les intimés risquait de porter une atteinte illicite à la personnalité de ceux-ci. Le Tribunal aurait notamment retenu à tort que l'appelante n'avait pas rendu suffisamment vraisemblables un intérêt public et son intérêt privé à transmettre les données requises par les autorités américaines. Le Tribunal aurait également considéré à tort que les intimés disposaient d'un intérêt privé prépondérant à s'opposer à la transmission desdites données, notamment qu'ils seraient vraisemblablement exposés à un risque d'arrestation en cas de sortie de Suisse ou d'amende.</w:t>
      </w:r>
    </w:p>
    <w:p>
      <w:r>
        <w:rPr>
          <w:b/>
        </w:rPr>
        <w:t>E. 3.1.1</w:t>
      </w:r>
    </w:p>
    <w:p>
      <w:r>
        <w:t>Selon l'art. 261 al. 1 CPC, le Tribunal ordonne les mesures provisionnelles nécessaires lorsque le requérant rend vraisemblable qu'une prétention dont il est titulaire remplit les conditions suivantes : a. elle est l'objet d'une atteinte ou risque de l'être; b. cette atteinte risque de lui causer un préjudice difficilement réparable.</w:t>
      </w:r>
    </w:p>
    <w:p>
      <w:r>
        <w:t>- 13/20 -</w:t>
      </w:r>
    </w:p>
    <w:p>
      <w:r>
        <w:t>C/26785/2013 L'octroi de mesures provisionnelles suppose la vraisemblance du droit invoqué. Le requérant doit ainsi rendre vraisemblable que le droit matériel invoqué existe et que le procès a des chances de succès (arrêt du Tribunal fédéral 5P.422/2005 consid. 3.2 = SJ 2006 I p. 371; BOHNET, Code de procédure civile commenté, BOHNET et al. [éd.], 2011, n° 7 ad art. 261). Il doit donc également rendre vraisemblable une atteinte au droit ou son imminence (BOHNET, op. cit., n° 10 ad art. 261). En outre, la vraisemblance requise doit porter sur un préjudice difficilement réparable, qui peut être patrimonial ou immatériel, et peut même résulter du seul écoulement du temps pendant le procès (ATF 138 III 378 consid. 6.3; BOHNET, op. cit., n. 11 ad art. 261; KOFMEL EHRENZELLER, KuKo-ZPO, 2010, n° 8 ad art. 261; HUBER, Kommentar zur schweizerischen Zivilprozessordnung, 2010, n. 20 ad art. 261), ce qui est largement admis en matière d'atteinte à la personnalité (BOHNET, op. cit., n° 13 ad art. 261). Le préjudice difficilement réparable suppose l'urgence (BOHNET, op. cit., n° 12 ad art. 261), qui y est implicitement contenue (HUBER, op. cit., n° 22 ad art. 261). Celle-ci est en principe admise lorsque le demandeur pourrait subir un dommage économique ou immatériel s'il devait attendre qu'une décision au fond soit rendue dans une procédure ordinaire (ATF 116 Ia 446 consid. 2 = JdT 1992 I p. 122; BOHNET, op. cit., n° 12 ad art. 261). Toutefois,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(arrêts du Tribunal fédéral 4P.263/2004 consid. 2.2 = RSPC 2005 p. 414 et 4P.224/1990 consid. 4c = SJ 1991 p. 113).</w:t>
      </w:r>
    </w:p>
    <w:p>
      <w:r>
        <w:rPr>
          <w:b/>
        </w:rPr>
        <w:t>E. 3.1.2</w:t>
      </w:r>
    </w:p>
    <w:p>
      <w:r>
        <w:t>Selon l'art. 28 CC,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 Aux termes de l'art. 28a CC, le demandeur peut notamment requérir du juge d'interdire l'atteinte, si elle imminente (ch. 1) ou de la faire cesser, si elle dure encore (ch. 2). La protection garantie par la LPD concrétise et complète l'art. 28 CC (arrêt du Tribunal fédéral 5A_22/2013 du 30 juin 2014 consid. 2.4.2). L'art. 4 al. 1 LPD prévoit que tout traitement de données doit être licite. Leur traitement doit être effectué conformément aux principes de la bonne foi et de la proportionnalité (al. 2). La communication transfrontière de données est régie par l'art. 6 LPD, qui prévoit qu'aucune donnée personnelle ne peut être communiquée à l'étranger si la</w:t>
      </w:r>
    </w:p>
    <w:p>
      <w:r>
        <w:t>- 14/20 -</w:t>
      </w:r>
    </w:p>
    <w:p>
      <w:r>
        <w:t>C/26785/2013 personnalité des personnes concernées devait s'en trouver gravement menacée, notamment du fait de l'absence d'une législation assurant un niveau de protection adéquat (art. 6 al. 1 LPD). L'art. 6 al. 2 LPD prévoit qu'en dépit de l'absence d'une législation assurant un niveau de protection adéquat à l'étranger, des données personnelles peuvent être communiquées à l'étranger dans certains cas, soit notamment lorsque la communication est indispensable soit à la sauvegarde d'un intérêt public prépondérant, soit à la constatation, l'exercice ou la défense d'un droit en justice (let. d).</w:t>
      </w:r>
    </w:p>
    <w:p>
      <w:r>
        <w:rPr>
          <w:b/>
        </w:rPr>
        <w:t>E. 3.1.3</w:t>
      </w:r>
    </w:p>
    <w:p>
      <w:r>
        <w:t>En principe, une atteinte à la personnalité est toujours illicite (ATF 136 III 410 consid. 2.2.1; 134 III 193 consid. 4.6; 127 III 481 consid. 2c), à moins que l'auteur puisse se prévaloir d'un des faits justificatifs prévu par la loi (ATF 136 III 410 consid. 2.2.1; 127 III 481 consid. 2c). Les motifs justificatifs prévus à l'art. 13 al. 1 LPD, sont identiques à ceux de l'art. 28 al. 2 CC (MEIER, Protection des données, Berne 2011, n. 1594 ss et 2039). Il appartient au demandeur de prouver l'atteinte à la personnalité et au défendeur l'existence des faits justificatifs (MEILI, Basler Kommentar, 2010, n. 56 ad art. 28 CC).</w:t>
      </w:r>
    </w:p>
    <w:p>
      <w:r>
        <w:rPr>
          <w:b/>
        </w:rPr>
        <w:t>E. 3.2</w:t>
      </w:r>
    </w:p>
    <w:p>
      <w:r>
        <w:t>En l'espèce, il n'est pas contesté que l'appelante a manifesté l'intention de transmettre aux autorités américaines, dans le cadre de l'enquête pénale dont elle fait l'objet dans ce pays, des données comportant le nom des intimés, ainsi que diverses informations concernant ces derniers. La licéité de cette éventuelle transmission doit être examinée avant tout au regard des dispositions générales des art. 27 et 28 ss CC et des règles particulières prévues par la LPD, de sorte que les juridictions civiles ordinaires sont compétentes pour statuer sur les mesures requises.</w:t>
      </w:r>
    </w:p>
    <w:p>
      <w:r>
        <w:rPr>
          <w:b/>
        </w:rPr>
        <w:t>E. 3.2.1</w:t>
      </w:r>
    </w:p>
    <w:p>
      <w:r>
        <w:t>Il n'est pas davantage contestable que la transmission des données litigieuses aux autorités américaines est susceptible de porter une atteinte à la personnalité des intimés. A teneur de la seule liste qui en est produite par l'appelante, les documents concernés incluent notamment des courriels expédiés par les intimés ou adressés à ceux-ci concernant la clientèle américaine de la banque, ainsi que des documents internes, comportant le nom des intimés, et relatifs à des clients américains ou à la gestion de la clientèle américaine. Au stade de la vraisemblance, il faut ainsi admettre que les documents litigieux sont susceptibles de désigner les intimés comme étant personnellement impliqués dans les faits pour lesquels l'appelante fait l'objet d'une enquête pénale aux Etats-Unis, ce d'autant que les intimés étaient en contact direct avec les clients américains dont ils géraient les avoirs. La communication des documents litigieux est dès lors indubitablement de nature à porter atteinte à la personnalité des intimés,</w:t>
      </w:r>
    </w:p>
    <w:p>
      <w:r>
        <w:t>- 15/20 -</w:t>
      </w:r>
    </w:p>
    <w:p>
      <w:r>
        <w:t>C/26785/2013 indépendamment du fait que ceux-ci courent ou non un risque d'être à leur tour inquiétés pénalement aux Etats-Unis. La conclusion d'un éventuel accord entre l'appelante et les autorités américaines n'apparaît pas de nature à diminuer les risques encourus par des tiers tels que les intimés en cas de transmission de données les concernant personnellement. Le texte de l'accord récemment conclu par le F______ dans le même contexte de faits indique notamment que ledit accord n'affecte pas le droit des Etats-Unis de poursuivre pénalement tout individu, notamment les actuels et anciens responsables, directeurs, employés et agents de l'établissement concerné. Selon des sources d'information publiquement accessibles, les personnes occupant des postes avec un certain niveau de responsabilité et figurant sur les listes transmises aux autorités américaines doivent par ailleurs évaluer soigneusement leur situation avant de se rendre dans ce pays, voire dans certains cas ne plus quitter la Suisse (cf. article du service international de la Société suisse de radiodiffusion et télévision du 22 octobre 2013 à l'adresse http:// www.swissinfo.ch/fre/une- arrestation-qui-fait-trembler-les-banquiers-suisses/371 68890). Le risque même d'une atteinte n'étant ainsi pas contestable, seul est en définitive litigieux le caractère illicite de l'atteinte et/ou son éventuelle justification par l'un des motifs prévus par la loi.</w:t>
      </w:r>
    </w:p>
    <w:p>
      <w:r>
        <w:rPr>
          <w:b/>
        </w:rPr>
        <w:t>E. 3.2.2</w:t>
      </w:r>
    </w:p>
    <w:p>
      <w:r>
        <w:t>A ce propos, l'autorisation donnée le 18 décembre 2013 par le Conseil fédéral à l'appelante concernant la transmission de données aux autorités américaines n'est pas de nature à rendre licite, au sens des dispositions et principes rappelés ci-dessus, l'atteinte que porterait en l'occurrence une telle transmission à la personnalité des intimés. Le texte même de l'autorisation susvisée précise en effet que celle-ci exclut uniquement une punissabilité au regard des normes de droit pénal, soit en particulier de l'art. 271 ch. CP, et que l'appelante demeure tenue de se conformer aux dispositions du droit suisse, notamment les dispositions sur le secret d'affaires, le secret bancaire, et les dispositions sur la protection des données. La transmission de données à laquelle l'appelante se propose de procéder est donc susceptible de porter à la personnalité des intimés une atteinte illicite au sens des dispositions rappelées ci-dessus, si elle n'est justifiée ni par la loi, ni par le consentement de la personne concernée, ni par un intérêt public ou privé prépondérant. Il convient dès lors d'examiner ces questions, sous l'angle de la vraisemblance applicable en matière de mesures provisionnelles.</w:t>
      </w:r>
    </w:p>
    <w:p>
      <w:r>
        <w:rPr>
          <w:b/>
        </w:rPr>
        <w:t>E. 3.2.3</w:t>
      </w:r>
    </w:p>
    <w:p>
      <w:r>
        <w:t>L'appelante soutient que la communication de données envisagée serait conforme à la LPD, en particulier aux dispositions de l'art. 6 LPD, ce qui la rendrait licite, car justifiée par un intérêt public prépondérant.</w:t>
      </w:r>
    </w:p>
    <w:p>
      <w:r>
        <w:t>- 16/20 -</w:t>
      </w:r>
    </w:p>
    <w:p>
      <w:r>
        <w:t>C/26785/2013 Comme rappelé ci-dessus, la LPD concrétise les dispositions de l'art. 28 CC en matière de données; elle ne prévoit pas, en ce qui concerne les conditions d'intérêt public prépondérant, de système dérogeant aux principes généraux. L'existence d'un éventuel intérêt public prépondérant sera dès lors examinée ci-dessous en relation avec les règles générales de l'art. 28 CC, étant précisé que l'admission d'un intérêt public vaudrait alors également motif justificatif au sens de l'art. 6 al. 2 let. d LPD. Le PFPDT a relevé que l'autre cas d'application de l'art. 6 al. 2 let. d LPD, soit la communication de données indispensables à la constatation, à l'exercice ou à la défense d'un droit en justice, pouvait également entrer en ligne de compte, dès lors que les Etats-Unis ne disposaient pas d'une législation assurant un niveau de protection adéquat au sens de cette disposition. En l'occurrence, la nécessité alléguée par l'appelante de communiquer les documents litigieux aux fins de défendre ses intérêts dans le cadre de l'enquête pénale dont elle fait l'objet n'est cependant étayée que par un courrier des avocats américains de l'appelante, qui déclarent simplement que les documents dont l'appelante a établi la liste doivent être soumis aux autorités américaines. Aucun document émanant directement desdites autorités, décrivant exactement le type de renseignements devant être fournis, n'est versé à la procédure, l'appelante n'ayant notamment pas produit la lettre du DOJ du 29 août 2013 à ses conseils américains dont elle indique disposer. Les documents litigieux eux-mêmes ne sont pas produits. Les propos des conseils américains de l'appelante n'ayant pas plus de force probante que ceux de l'appelante elle-même, on ne saurait admettre que ceux-ci rendent vraisemblable la nécessité de transmettre les documents en question. On relèvera de surcroît que les termes employés par les conseils américains de l'appelante ne font pas état d'une nécessité impérieuse de transmettre les documents requis, sous une forme laissant apparaître le nom des intimés, mais seulement d'une obligation de déployer des "efforts raisonnables" pour que ces documents ne soient pas caviardés. Dans ces conditions, il n'apparaît pas vraisemblable qu'il soit réellement indispensable à l'appelante de communiquer les données litigieuses afin de défendre ses droits en justice, au sens de l'art. 6 al. 2 let. d LPD. La seconde exception prévue par cette disposition ne peut ainsi à ce stade justifier la transmission des données litigieuses.</w:t>
      </w:r>
    </w:p>
    <w:p>
      <w:r>
        <w:rPr>
          <w:b/>
        </w:rPr>
        <w:t>E. 3.2.4</w:t>
      </w:r>
    </w:p>
    <w:p>
      <w:r>
        <w:t>L'atteinte potentielle à la personnalité des intimés n'étant pas justifiée par la loi, et un consentement de ceux-ci à l'atteinte n'entrant pas en ligne de compte, il reste à examiner si cette atteinte peut vraisemblablement se fonder sur un intérêt prépondérant, privé ou public, au sens des dispositions rappelées ci-dessus. En l'occurrence, le PFPDT a certes reconnu de manière générale l'existence d'un intérêt public à la transmission de données dans le cadre du conflit fiscal opposant la Suisse et les Etats-Unis. Le PFPDT n'a cependant pas estimé que cet intérêt public devait systématiquement l'emporter, mais a souligné qu'il restait sujet à</w:t>
      </w:r>
    </w:p>
    <w:p>
      <w:r>
        <w:t>- 17/20 -</w:t>
      </w:r>
    </w:p>
    <w:p>
      <w:r>
        <w:t>C/26785/2013 appréciation de cas en cas. Les allégations de l'appelante selon lesquelles tout défaut de collaboration de sa part avec les autorités américaines serait susceptible de ternir globalement l'image de la place financière suisse aux Etats-Unis ne sont en l'espèce rendues vraisemblables par aucun élément particulier. Plusieurs autres banques suisses étant sous le coup d'une enquête pénale aux Etats-Unis, il apparaît avant tout que les conséquences d'un tel défaut seraient susceptibles d'affecter les intérêts privés de l'appelante elle-même, plutôt que ceux des banques helvétiques dans leur ensemble. A teneur des documents versés par les intimés à la procédure, le fait que l'appelante n'ait pour l'heure pas transmis les documents litigieux aux autorités américaines n'empêche au demeurant pas celle-ci ni d'autres établissements de poursuivre des négociations avec les autorités américaines, voire, dans le cas de l'appelante, d'être proche de conclure un accord mettant fin à l'enquête dont elle fait l'objet. A ce stade, l'intérêt public à la communication des données litigieuses n'apparaît ainsi pas prépondérant, mais doit être relativisé. Par ailleurs, l'appelante dispose, sous l'angle de la vraisemblance, d'un intérêt privé à la communication des documents concernés. Dans l'autorisation délivrée le 18 décembre dernier à l'appelante, le Conseil fédéral indiquait notamment qu'il existait un intérêt de celle-ci à collaborer avec les autorités américaines. Même si des doutes subsistent quant à la question de savoir si l'obligation de collaboration de l'appelante comprend la nécessité de transmettre précisément les documents litigieux, il faut admettre que l'intérêt privé de l'appelante à transmettre de tels documents, dans le but de montrer sa volonté de négocier, est à ce stade vraisemblable. Pour leur part, les intimés disposent vraisemblablement d'un intérêt privé important à s'opposer à la communication des documents litigieux. Comme relevé ci-dessus, les employés des banques suisses ou les tiers visés par les demandes des autorités américaines ont couru (et courent vraisemblablement encore) le risque d'être inculpés, voire retenus sur sol américain pour être interrogés, ces situations s'étant concrètement présentées pour certains d'entre eux (cf. notamment AUBERT, La communication aux autorités américaines, par des banques, de données personnelles sur leurs employés : Aspects de droit du travail, in RSDA, 1/2013, p. 40 ss, p. 43, n° 7a; cf. également article du service international de la Société suisse de radiodiffusion et télévision du 22 octobre 2013 cité). Compte tenu de l'activité déployée par les intimés, en relation avec les avoirs de clients américains déposés auprès de l'appelante, ainsi que de la mention des Etats-Unis dans les documents en lien avec leur activité (cf. consid. 3.2.1 ci-dessus), il est vraisemblable que les intimés pourraient faire l'objet des mesures décrites ci- dessus si leurs données personnelles devaient être transmises aux autorités américaines.</w:t>
      </w:r>
    </w:p>
    <w:p>
      <w:r>
        <w:rPr>
          <w:b/>
        </w:rPr>
        <w:t>E. 3.2.5</w:t>
      </w:r>
    </w:p>
    <w:p>
      <w:r>
        <w:t>Si l'existence d'intérêts considérables des parties à transmettre les documents litigieux, respectivement à s'y opposer, est ainsi rendue vraisemblable, il n'est</w:t>
      </w:r>
    </w:p>
    <w:p>
      <w:r>
        <w:t>- 18/20 -</w:t>
      </w:r>
    </w:p>
    <w:p>
      <w:r>
        <w:t>C/26785/2013 toutefois pas possible de déterminer à ce stade lequel de ces intérêts doit l'emporter sur l'autre. Le Tribunal a retenu à raison qu'il n'était pas possible d'estimer, même prima facie, la gravité des faits qui pourraient être reprochés aux intimés par les autorités américaines, ni les conséquences encourues par ceux-ci, en l'absence de production des documents litigieux par l'appelante. L'appelante ne rend pas non plus vraisemblable que le fait de ne pas transmettre les documents litigieux aux autorités américaines serait susceptible d'entraîner, dans la peine et/ou l'accord appelés à sanctionner son comportement passé, ainsi que dans les relations futures entre la Suisse et les Etats-Unis, une différence telle qu'elle surpasserait nécessairement l'intérêt des intimés à s'opposer à cette transmission. Compte tenu de la nature irréversible de la transmission des données en cas d'admission du caractère prépondérant des intérêts invoqués par l'appelante, il faut dans ces conditions admettre que ces questions ne pourraient en l'espèce être définitivement tranchées que dans le cadre d'une procédure au fond, dont l'instruction ne se limiterait pas aux moyens de preuve immédiatement disponibles. En l'état, la Cour retiendra qu'un intérêt prépondérant de l'appelante à la communication de données concernant les intimés n'est pas rendu vraisemblable au point qu'il se justifierait de vider le litige de l'essentiel de sa substance au stade des mesures provisionnelles déjà. Il s'ensuit que l'appelante ne peut pas, en l'état, se prévaloir de l'un des motifs justificatifs prévus par la loi pour écarter l'illicéité de l'atteinte qu'elle se propose de porter à la personnalité des intimés.</w:t>
      </w:r>
    </w:p>
    <w:p>
      <w:r>
        <w:rPr>
          <w:b/>
        </w:rPr>
        <w:t>E. 3.2.6</w:t>
      </w:r>
    </w:p>
    <w:p>
      <w:r>
        <w:t>Les risques encourus par les intimés en cas de communication des données litigieuses aux autorités américaines, tels que retenus sous chiffre 3.2.4 ci-dessus, conduisent par ailleurs à admettre la vraisemblance d'un préjudice difficilement réparable, au sens de l'art. 261 al. 1 let. b CPC, pouvant découler de l'atteinte portée à la personnalité de ceux-ci. En particulier, le fait pour les intimés d'être pénalement recherchés aux Etats-Unis et de ne pouvoir à l'avenir se rendre dans ce pays, voire dans d'autres Etats, pour des raisons professionnelles ou privées, constituerait à lui seul un préjudice difficilement réparable au sens de ces dispositions. Les mesures ordonnées par le Tribunal répondent par ailleurs aux conditions d'urgence, de nécessité et de proportionnalité applicables en matière de mesures provisionnelles, dès lors qu'une communication des données relatives aux intimés avant l'issue d'une action au fond aurait pour effet de rendre sans objet la protection que pourrait apporter une telle action, que l'atteinte portée à la personnalité des intimés et les risques encourus par ceux-ci ne sont vraisemblablement pas de nature à disparaître avant plusieurs années, et qu'une mesure moins incisive n'apparaît pas envisageable, l'appelante indiquant elle-</w:t>
      </w:r>
    </w:p>
    <w:p>
      <w:r>
        <w:t>- 19/20 -</w:t>
      </w:r>
    </w:p>
    <w:p>
      <w:r>
        <w:t>C/26785/2013 même que la remise de documents caviardés aux autorités américaines ne pourrait pas donner satisfaction à celles-ci.</w:t>
      </w:r>
    </w:p>
    <w:p>
      <w:r>
        <w:rPr>
          <w:b/>
        </w:rPr>
        <w:t>E. 3.3</w:t>
      </w:r>
    </w:p>
    <w:p>
      <w:r>
        <w:t>Au vu des motifs qui précèdent, l'ordonnance entreprise sera intégralement confirmée.</w:t>
      </w:r>
    </w:p>
    <w:p>
      <w:r>
        <w:rPr>
          <w:b/>
        </w:rPr>
        <w:t>E. 4</w:t>
      </w:r>
    </w:p>
    <w:p>
      <w:r>
        <w:t>Les frais judiciaires de l'appel seront mis à la charge de l'appelante, qui succombe (art. 95 al. 2, 105 al. 1 et 106 al. 1 CPC). Ils seront arrêtés à 6'000 fr. (art. 96 CPC; art. 26 et 37 RTFMC, RS Ge 1 05.10) et partiellement compensés avec l'avance de frais de 1'200 fr. fournie par l'appelante, avance qui reste acquise à l'Etat (art. 111 al. 1 CPC). L'appelante sera en conséquence condamnée à verser la somme de 4'800 fr. à l'Etat de Genève, soit pour lui les Services financiers du Pouvoir judiciaire. L'appelante sera condamnée à payer aux intimés la somme de 3'500 fr. à titre de dépens d'appel (art. 86, 88 et 90 RTFMC), débours et TVA compris (art. 25 et 26 al. 1 LaCC, RS Ge E 1 05).</w:t>
      </w:r>
    </w:p>
    <w:p>
      <w:r>
        <w:rPr>
          <w:b/>
        </w:rPr>
        <w:t>E. 5</w:t>
      </w:r>
    </w:p>
    <w:p>
      <w:r>
        <w:t>L'arrêt rendu sur mesures provisionnelles en matière de protection de la personnalité contre des atteintes illicites constitue une décision incidente au sens de l'art. 93 LTF, susceptible d'être déférée au Tribunal fédéral par la voie du recours en matière civile (art. 72 al. 1 LTF; arrêts du Tribunal fédéral 5A_641/2011 du 23 février 2012 consid. 1.1, 5A_706/2010 du 20 juin 2011 consid. 1.1 et 5A.832/2008 du 16 février 2009 consid. 1.1). Seule peut être invoquée la violation de droits constitutionnels (art. 98 LTF ainsi que les arrêts précités). * * * * *</w:t>
      </w:r>
    </w:p>
    <w:p>
      <w:r>
        <w:t>- 20/20 -</w:t>
      </w:r>
    </w:p>
    <w:p>
      <w:r>
        <w:t>C/26785/2013 PAR CES MOTIFS, La Chambre civile : A la forme : Déclare recevable l'appel interjeté le 3 juillet 2014 par A______ contre les chiffres 5, 6 et 8 à 12 du dispositif de l'ordonnance OTPI/891/2014 rendue le 20 juin 2014 par le Tribunal de première instance dans la cause C/26785/2013–4 SP. Au fond : Confirme les chiffres 5, 6 et 8 à 12 du dispositif de l'ordonnance querellée. Déboute les parties de toutes autres conclusions. Sur les frais : Arrête les frais judiciaires d'appel à 6'000 fr. et les met à la charge de A______. Compense partiellement les frais judiciaires d'appel avec l'avance de frais de 1'200 fr. fournie par A______, qui reste acquise à l'Etat de Genève. Condamne A______ à verser la somme de 4'800 fr. à l'Etat de Genève, soit pour lui les Services financiers du Pouvoir judiciaire. Condamne A______ à payer à B______, C______ et D______, solidairement entre eux, la somme de 3'500 fr. à titre de dépens d'appel.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