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ACJC/153/2022 vom 3. Februar 2022</w:t>
      </w:r>
    </w:p>
    <w:p>
      <w:r>
        <w:t>GE Cour de justice, 2022-02-03, FR</w:t>
      </w:r>
    </w:p>
    <w:p>
      <w:r>
        <w:rPr>
          <w:b/>
        </w:rPr>
        <w:t xml:space="preserve">Quelle: </w:t>
      </w:r>
      <w:r>
        <w:t>https://mcp.opencaselaw.ch/entscheid/ge_gerichte_ACJC_153_2022</w:t>
      </w:r>
    </w:p>
    <w:p>
      <w:r>
        <w:t>FR: GE_GERICHTE ACJC/153/2022 du 3 février 2022</w:t>
      </w:r>
    </w:p>
    <w:p>
      <w:r>
        <w:t>IT: GE_GERICHTE ACJC/153/2022 del 3 febbraio 2022</w:t>
      </w:r>
    </w:p>
    <w:p>
      <w:pPr>
        <w:pStyle w:val="Heading2"/>
      </w:pPr>
      <w:r>
        <w:t>Erwägungen</w:t>
      </w:r>
    </w:p>
    <w:p>
      <w:r>
        <w:rPr>
          <w:b/>
        </w:rPr>
        <w:t>E. 1.1</w:t>
      </w:r>
    </w:p>
    <w:p>
      <w:r>
        <w:t>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2.1.1 L'action en libération de dette est une action négatoire de droit matériel, qui tend à la constatation de l'inexistence ou de l'inexigibilité de la créance invoquée par le poursuivant (ATF 131 III 268, consid. 3.1). Le débiteur peut, de manière générale, se prévaloir de toutes les objections et exceptions (exécution, remise de dette, exception de l'inexécution, prescription, etc.) qui sont dirigées contre la dette reconnue (ATF 131 III 268, consid. 3.2). 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130 III 286, consid. 5.3.1; arrêt du Tribunal fédéral 4A_460/2010 du 2 novembre 2010 consid. 3.1). 2.1.2 Le propriétaire qui n'est pas personnellement tenu de la dette hypothécaire peut dégrever son immeuble aux mêmes conditions que celles faites au débiteur pour éteindre la créance; il est subrogé aux droits du créancier qu'il désintéresse (art. 827 al. 1 et 2 CC). La subrogation intervient dès l'instant où le propriétaire désintéresse le créancier (EIGENMANN, in Commentaire romand, Code civil II, 2016, no. 26 ad 827). Les créances qui résultent de la relation interne entre le propriétaire gagiste et le débiteur et les créances que le propriétaire gagiste a obtenu par subrogation du créancier sont en relation de concurrence spéciale. Cette relation n'est pas simplement caractérisée par le fait que le propriétaire ne peut pas cumuler les deux différentes créances mais aussi par le fait que, sur la base de la créance garantie par le gage, il ne peut pas revendiquer plus que ce que la relation juridique existant entre lui et le débiteur ne le permet (EIGENMANN, op. cit., ZOGG, in Basler Kommentar, Zivilgesetzbuch II, 2019, n. 22 ad 827). 2.1.3 Pour apprécier la forme et les clauses d'un contrat, il y a lieu de rechercher la réelle et commune intention des parties, sans s'arrêter aux expressions ou</w:t>
      </w:r>
    </w:p>
    <w:p>
      <w:r>
        <w:t>- 7/11 -</w:t>
      </w:r>
    </w:p>
    <w:p>
      <w:r>
        <w:t>C/6769/2019 dénominations inexactes dont elles ont pu se servir, soit par erreur, soit pour déguiser la véritable nature de la convention (art. 18 al. 1 CO). Pour déterminer le contenu d'une clause contractuelle, le juge doit donc rechercher, dans un premier temps, la réelle et commune intention des parties (interprétation subjective), le cas échéant empiriquement, sur la base d'indices (ATF 144 III 93, consid. 5.2 ; ATF 132 III 268, consid. 2.3.2 ; ATF 131 III 606, consid. 4.1).</w:t>
      </w:r>
    </w:p>
    <w:p>
      <w:r>
        <w:t>2.2.1 En l'espèce, il est vrai que la convention litigieuse ne contient aucun engagement de l'intimé de verser la somme de 50'000 fr. à son frère feu D______ ou à ses ayants droit. Il ressort toutefois des faits allégués et établis par les parties que les héritiers de D______ ont procédé au remboursement du solde de la dette contractée par l'intimé lorsqu'ils ont vendu l'immeuble hypothéqué le 4 juillet 2017. Les appelantes sont ainsi subrogées aux droits de la banque en application des articles 827 CC et disposent, partant, d'une créance en remboursement de la dette à l'égard de l'intimé.</w:t>
      </w:r>
    </w:p>
    <w:p>
      <w:r>
        <w:t>Reste ainsi à en déterminer la quotité, au regard des rapports internes liant l'intimé, débiteur de la dette, à feu D______ ou ses ayants droit, en leur qualité de propriétaires du bien hypothéqué. En concluant la convention du 15 juillet 2013, les frères C/D______ ont réglé leurs rapports internes en lien avec la dette contractée par le seul intimé auprès de la banque. Dans ce cadre, ils ont distingué deux montants, l'un de 114'000 fr. destiné à financer des travaux de réfection de l'immeuble appartenant à feu D______, l'autre de 50'000 fr. destiné à l'acquisition par le seul intimé d'un bien immobilier en Colombie. S'agissant du montant de 114'000 fr. destiné aux travaux de réfection, les frères C/D_______ ont précisé que l'intimé s'acquitterait de la totalité des intérêts et des amortissements dus à la banque et qu'il renonçait à demander un quelconque remboursement de ce chef, ces paiements étant consentis à titre d'indemnité pour l'occupation de l'immeuble. Le solde dû en capital et intérêts serait repris par D______ ou ses ayants droit lors de la cessation de l'occupation. En ce qui concerne la seconde part de 50'000 fr., C______ a reconnu que ce montant avait été affecté à l'acquisition à son nom d'un bien immobilier en Colombie et qu'il resterait ainsi dû par lui dans tous les cas.</w:t>
      </w:r>
    </w:p>
    <w:p>
      <w:r>
        <w:t>L'intimé se prévaut de la convention pour s'opposer au versement de la somme de 50'000 fr. qui lui est réclamée, arguant de ce qu'il s'en en déjà acquitté puisqu'il a versé un montant de 63'000 fr. à la banque. Les appelantes, quant à elles, soutiennent que l'intimé reste leur devoir la somme de 50'000 fr. utilisée pour l'acquisition du bien en Colombie indépendamment de ce qu'il a versé à la banque.</w:t>
      </w:r>
    </w:p>
    <w:p>
      <w:r>
        <w:t>Il s'agit ainsi de déterminer comment les versements effectués par l'intimé auprès de la banque de juillet 2013 à juillet 2017 doivent être imputés dans le cadre des rapports internes réglés par la convention.</w:t>
      </w:r>
    </w:p>
    <w:p>
      <w:r>
        <w:t>- 8/11 -</w:t>
      </w:r>
    </w:p>
    <w:p>
      <w:r>
        <w:t>C/6769/2019</w:t>
      </w:r>
    </w:p>
    <w:p>
      <w:r>
        <w:t>2.2.2 Il ressort de cette convention que la dette hypothécaire reprise par l'intimé s'élevait à 164'800 fr. en capital au 2 mars 2013; il n'est pas contesté qu'elle était de 101'800 fr. lorsque les héritiers de D______ l'ont remboursée à la banque lors de la vente de l'immeuble en juillet 2017. L'intimé a ainsi amorti la dette globale contractée auprès de la banque à raison de la différence entre ces montants, soit 63'000 fr. au total. Depuis la signature de la convention le 15 juillet 2013 jusqu'à la vente de l'immeuble grevé le 4 juillet 2017, l'intimé s'est acquitté des intérêts et amortissements portant sur l'intégralité de la dette à l'égard de l'établissement bancaire. L'amortissement effectué par l'intimé auprès de la banque se rapporte ainsi à l'entier de la dette contractée, comprenant les deux parts de la dette que les frères C/D______ ont distinguées dans leur convention. L'amortissement opéré sur l'intégralité de la dette contractée est en conséquence à imputer sur les deux parts de la dette, proportionnellement aux montants qu'elles représentent au regard de l'intégralité de la dette. Lors de la conclusion de la convention, la part destinée au financement des travaux sur l'immeuble grevé était de 114'000 fr. et celle relative à l'acquisition d'un bien immobilier en Colombie de 50'000 fr. sur un montant total de la dette contractée de 164'800 fr. La part destinée au financement des travaux sur l'immeuble grevé représentait ainsi 69.17% de la dette, celle visant l'achat du bien immobilier en Colombie 30.33%. L'amortissement de 63'000 fr. effectué par l'intimé à la banque entre juillet 2013 et juillet 2017 sera en conséquence réparti selon cette même proportion, de sorte qu'il y a lieu d'imputer un montant de 43'577 fr. (63'000 fr. x 69.17%) sur la part utilisée pour financer les travaux sur l'immeuble hypothéqué, et une somme de 19'108 fr. (63'000 fr. x 30.33%) sur la part de 50'000 fr. utilisée pour l'acquisition d'un bien immobilier en Colombie. Conformément à la convention réglant les rapports internes, D______ et ses ayants droit assument le solde de la dette dès la vente de l'immeuble, de sorte que la somme de 70'423 fr. est à leur charge (114'000 fr. correspondant à la valeur de la part lors de la signature de la convention, sous déduction de 43'577 fr. correspondant à l'amortissement effectué par l'intimé en lien avec cette part). De son côté, l'intimé, qui s'est engagé, selon la convention, à assumer dans tous les cas le montant de 50'000 fr. affecté à l'acquisition à son nom d'un bien immobilier en Colombie, en assume le solde après imputation de l'amortissement affecté à cette part (50'000 fr. – 19'108 fr.). En définitive, les appelantes sont subrogées dans les droits de la banque en remboursement du solde de la dette contractée par l'intimé, de 101'800 fr. en juillet 2017. En vertu des rapports internes réglés par la convention, la somme de de 70'423 fr. correspondant au solde de la part de la dette affectée aux travaux de</w:t>
      </w:r>
    </w:p>
    <w:p>
      <w:r>
        <w:t>- 9/11 -</w:t>
      </w:r>
    </w:p>
    <w:p>
      <w:r>
        <w:t>C/6769/2019 l'immeuble grevé lors de la vente de celui-ci reste à leur charge, de sorte que leur créance à l'égard de l'intimé s'élève à 31'377 fr. (101'800 fr. – 70'423 fr.). Le jugement entrepris sera en conséquence annulé. Il sera fait droit aux conclusions en paiement dirigées par les appelantes contre l'intimé à concurrence de 31'377 fr., avec intérêts à 5% l'an dès le 1er décembre 2017 et la mainlevée définitive de l'opposition formée au commandement de payer notifié à C______ dans la poursuite n° 1______ sera prononcée à concurrence de cette somme. Les parties seront déboutées de leurs conclusions respectives en libération de dette et en paiement pour le surplus.</w:t>
      </w:r>
    </w:p>
    <w:p>
      <w:r>
        <w:rPr>
          <w:b/>
        </w:rPr>
        <w:t>E. 3</w:t>
      </w:r>
    </w:p>
    <w:p>
      <w:r>
        <w:t>Compte tenu de ce qui précède, il n'y a pas lieu de donner suite aux offres de preuve requises par l'intimé à titre subsidiaire, qui demeurent sans incidence sur l'issue du litige.</w:t>
      </w:r>
    </w:p>
    <w:p>
      <w:r>
        <w:rPr>
          <w:b/>
        </w:rPr>
        <w:t>E. 4</w:t>
      </w:r>
    </w:p>
    <w:p>
      <w:r>
        <w:t>Les frais judiciaires d'appel seront arrêtés à 3'300 fr. et compensés avec l'avance fournie par les appelantes, qui reste acquise à l'Etat de Genève (art. 95, 104 et 111 al. 1 CPC; art. 17 et 35 RTFMC). Les frais judiciaires de première instance ont été arrêtés par le premier juge à 3'600 fr. et leur quotité n'a pas été remise en cause en appel; ils seront compensés avec l'avance fournie par l'intimé, qui reste acquise à l'Etat de Genève (art. 95, 104 et 111 al. 1 et 318 al. 3 CPC; art. 17 RTFMC). L'intimé succombant pour l'essentiel, il se justifie de mettre les frais judiciaires des deux instances, de 6'900 fr. au total, à raison des trois quarts à sa charge, le solde étant à la charge des appelantes, solidairement entre elles (art. 106 al. 2 CPC; art. 318 al. 3 CPC). L'intimé sera en conséquence condamné à verser 1'575 fr. aux appelantes, créancières solidaires, à titre de frais judiciaires. Il sera également condamné au versement de dépens réduits à 3'000 fr. (art. 106 al. 2 CPC). * * * * *</w:t>
      </w:r>
    </w:p>
    <w:p>
      <w:r>
        <w:t>- 10/11 -</w:t>
      </w:r>
    </w:p>
    <w:p>
      <w:r>
        <w:t>C/6769/2019 PAR CES MOTIFS, La Chambre civile : A la forme : Déclare recevable l'appel formé le 14 septembre 2021 par A______ et B______ contre le jugement JTPI/9982/2021 rendu le 4 août 2021 par le Tribunal de première instance dans la cause C/6769/2019-15. Au fond : Annule ce jugement et, cela fait, statuant à nouveau : Condamne C______ à verser à A______ et B______, créancières solidaires, la somme de 31'377 fr., avec intérêts à 5% l'an dès le 1er décembre 2017. Prononce la mainlevée définitive de l'opposition formée par C______ au commandement de payer qui lui a été notifié le 4 juillet dans la poursuite n° 1______ à concurrence de 31'377 fr., avec intérêts à 5% l'an dès le 1er décembre 2017. Déboute les parties de toutes autres conclusions. Sur les frais : Arrête les frais judiciaires d'appel à 3'300 fr. et les compense avec l'avance de frais, qui reste acquise à l'Etat de Genève. Arrête les frais judiciaires de première instance à 3'600 fr. et les compense avec l'avance de frais, qui reste acquise à l'Etat de Genève. Met les frais judiciaires de première instance et d'appel à raison des trois quarts à la charge de C______ et le solde à la charge de A______ et B______, solidairement entre elles. Condamne C______ à verser 1'575 fr. à A______ et B______, créancières solidaires, à titre de frais judiciaires. Condamne C______ à verser 3'000 fr. à A______ et B______, créancières solidaires, à titre de dépens. Siégeant : Madame Ursula ZEHETBAUER GHAVAMI, présidente; Madame Sylvie DROIN et Monsieur Jean REYMOND, juges; Madame Jessica ATHMOUNI, greffière.</w:t>
      </w:r>
    </w:p>
    <w:p>
      <w:r>
        <w:t>- 11/11 -</w:t>
      </w:r>
    </w:p>
    <w:p>
      <w:r>
        <w:t>C/6769/2019 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