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ACJC/153/2016 vom 15. Februar 2016</w:t>
      </w:r>
    </w:p>
    <w:p>
      <w:r>
        <w:t>GE Cour de justice, 2016-02-15, FR</w:t>
      </w:r>
    </w:p>
    <w:p>
      <w:r>
        <w:rPr>
          <w:b/>
        </w:rPr>
        <w:t xml:space="preserve">Quelle: </w:t>
      </w:r>
      <w:r>
        <w:t>https://mcp.opencaselaw.ch/entscheid/ge_gerichte_ACJC_153_2016</w:t>
      </w:r>
    </w:p>
    <w:p>
      <w:r>
        <w:t>FR: GE_GERICHTE ACJC/153/2016 du 15 février 2016</w:t>
      </w:r>
    </w:p>
    <w:p>
      <w:r>
        <w:t>IT: GE_GERICHTE ACJC/153/2016 del 15 febbraio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- 4/8 -</w:t>
      </w:r>
    </w:p>
    <w:p>
      <w:r>
        <w:t>C/10111/2015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interjeté dans le délai et selon la forme prévus par la loi,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Par conséquent, les pièces n. 4 à 7 nouvellement produites sont irrecevables, ainsi que les allégués de fait s'y rapportant. Elles ne sont en tout état de cause pas déterminantes pour l'issue du litige.</w:t>
      </w:r>
    </w:p>
    <w:p>
      <w:r>
        <w:t>En revanche, l'extrait du Registre du commerce est recevable, dès lors qu'il s'agit d'un fait notoire (ATF 135 III 88 pour la définition du fait notoire; arrêt du Tribunal fédéral 6B_103/2015 du 21 avril 2015, SJ 2015 I 387).</w:t>
      </w:r>
    </w:p>
    <w:p>
      <w:r>
        <w:rPr>
          <w:b/>
        </w:rPr>
        <w:t>E. 1.4</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Le recourant reproche au premier juge de ne pas avoir retenu l'identité de la créance, mentionnée dans les réquisitions de poursuites et les commandements de payer, et celle figurant dans la requête de mainlevée, et d'avoir ainsi, à tort, refusé de prononcer la mainlevée définitive de l'opposition formée à la poursuite.</w:t>
      </w:r>
    </w:p>
    <w:p>
      <w:r>
        <w:rPr>
          <w:b/>
        </w:rPr>
        <w:t>E. 2.1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w:t>
      </w:r>
    </w:p>
    <w:p>
      <w:r>
        <w:t>- 5/8 -</w:t>
      </w:r>
    </w:p>
    <w:p>
      <w:r>
        <w:t>C/10111/2015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2.2</w:t>
      </w:r>
    </w:p>
    <w:p>
      <w:r>
        <w:t>La procédure de mainlevée est une pure procédure d'exécution forcée (ATF 94 I 365 consid. 6; 72 II 52),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aux ATF 141 III 185).</w:t>
      </w:r>
    </w:p>
    <w:p>
      <w:r>
        <w:rPr>
          <w:b/>
        </w:rPr>
        <w:t>E. 2.3</w:t>
      </w:r>
    </w:p>
    <w:p>
      <w:r>
        <w:t>En l'occurrence, le recourant a fait établir en novembre 2014 un commandement de payer, en indiquant comme cause de l'obligation une facture n° 2______ du 14 mars 2014, en raison de défauts liés aux travaux effectués en 2012, ainsi que des frais d'avocat avant procès, pour des montants de respectivement 25'000 fr. et 170 fr.</w:t>
      </w:r>
    </w:p>
    <w:p>
      <w:r>
        <w:t>Or, dans sa requête en prononcé de la mainlevée définitive déposée le 19 mai 2015, le recourant s'est fondé sur le jugement JTPI/373/2015 rendu le 9 janvier 2015 par le Tribunal de première instance, soit postérieurement audit commandement de payer, portant sur des sommes de 8'764 fr. 40 à titre d'avance des frais de réfection de l'ouvrage, 2'500 fr. sans précision, 1'575 fr. à titre de remboursement de frais judiciaires et 3'000 fr. à titre de dépens.</w:t>
      </w:r>
    </w:p>
    <w:p>
      <w:r>
        <w:t>Dès lors, ainsi que le Tribunal l'a considéré, il ne peut être retenu qu'il y a identité entre la dette en poursuite, fondée sur un supposé titre de mainlevée provisoire, et la créance constatée dans la décision valant jugement exécutoire et représentant un titre de mainlevée définitive.</w:t>
      </w:r>
    </w:p>
    <w:p>
      <w:r>
        <w:t>Par conséquent, c'est à bon droit que le premier juge a débouté le recourant des fins de sa requête.</w:t>
      </w:r>
    </w:p>
    <w:p>
      <w:r>
        <w:t>- 6/8 -</w:t>
      </w:r>
    </w:p>
    <w:p>
      <w:r>
        <w:t>C/10111/2015</w:t>
      </w:r>
    </w:p>
    <w:p>
      <w:r>
        <w:rPr>
          <w:b/>
        </w:rPr>
        <w:t>E. 2.4</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w:t>
      </w:r>
    </w:p>
    <w:p>
      <w:r>
        <w:t>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t>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2.5</w:t>
      </w:r>
    </w:p>
    <w:p>
      <w:r>
        <w:t>A titre superfétatoire, la Cour relève que les pièces versées à la procédure par le recourant ne constituent pas non plus un titre, permettant le prononcé de la mainlevée provisoire de l'opposition. En effet, la cause de l'obligation visée dans le commandement de payer n'est pas un titre au sens de l'art. 82 LP dès lors qu'il s'agit d'une facture, laquelle n'a au demeurant pas été versée à la procédure, de sorte que l'on ne peut pas retenir qu'elle aurait cas échéant été acceptée et signée par l'intimé.</w:t>
      </w:r>
    </w:p>
    <w:p>
      <w:r>
        <w:rPr>
          <w:b/>
        </w:rPr>
        <w:t>E. 2.6</w:t>
      </w:r>
    </w:p>
    <w:p>
      <w:r>
        <w:t>Le recours sera ainsi rejeté.</w:t>
      </w:r>
    </w:p>
    <w:p>
      <w:r>
        <w:t>- 7/8 -</w:t>
      </w:r>
    </w:p>
    <w:p>
      <w:r>
        <w:t>C/10111/2015</w:t>
      </w:r>
    </w:p>
    <w:p>
      <w:r>
        <w:rPr>
          <w:b/>
        </w:rPr>
        <w:t>E. 3</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Il sera mis à la charge du recourant, qui succombe (art. 106 al. 1 CPC) et sera compensé avec l'avance de frais du même montant opérée par lui, acquise à l'Etat (art. 111 al. 1 CPC). L'intimé n'ayant pas répondu au recours, il ne se justifie pas de lui allouer de dépens (art. 95 al. 3 let. c CPC).</w:t>
      </w:r>
    </w:p>
    <w:p>
      <w:r>
        <w:rPr>
          <w:b/>
        </w:rPr>
        <w:t>E. 4</w:t>
      </w:r>
    </w:p>
    <w:p>
      <w:r>
        <w:t>La valeur litigieuse, au sens de l'art. 51 LTF, est inférieure à 30'000 fr. * * * * *</w:t>
      </w:r>
    </w:p>
    <w:p>
      <w:r>
        <w:t>- 8/8 -</w:t>
      </w:r>
    </w:p>
    <w:p>
      <w:r>
        <w:t>C/10111/2015 PAR CES MOTIFS, La Chambre civile : A la forme : Déclare recevable le recours interjeté le 30 novembre 2015 par A______ contre le jugement JTPI/13026/2015 rendu le 6 novembre 2015 par le Tribunal de première instance dans la cause C/10111/2015-JS SML. Au fond : Le rejette. Déboute les parties de toutes autres conclusions. Sur les frais : Arrête les frais judiciaires à 600 fr., les met à la charge de A______, et les compense avec l'avance de frais du même montant fournie par lui, acquise à l'Etat.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