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ACJC/1538/2014 vom 10. Dezember 2014</w:t>
      </w:r>
    </w:p>
    <w:p>
      <w:r>
        <w:t>GE Cour de justice, 2014-12-10, FR</w:t>
      </w:r>
    </w:p>
    <w:p>
      <w:r>
        <w:rPr>
          <w:b/>
        </w:rPr>
        <w:t xml:space="preserve">Quelle: </w:t>
      </w:r>
      <w:r>
        <w:t>https://mcp.opencaselaw.ch/entscheid/ge_gerichte_ACJC_1538_2014</w:t>
      </w:r>
    </w:p>
    <w:p>
      <w:r>
        <w:t>FR: GE_GERICHTE ACJC/1538/2014 du 10 décembre 2014</w:t>
      </w:r>
    </w:p>
    <w:p>
      <w:r>
        <w:t>IT: GE_GERICHTE ACJC/1538/2014 del 10 dicembre 2014</w:t>
      </w:r>
    </w:p>
    <w:p>
      <w:pPr>
        <w:pStyle w:val="Heading2"/>
      </w:pPr>
      <w:r>
        <w:t>Volltext</w:t>
      </w:r>
    </w:p>
    <w:p>
      <w:r>
        <w:t>Le présent arrêt est communiqué aux parties par plis recommandés du 15.12.2014.</w:t>
      </w:r>
    </w:p>
    <w:p>
      <w:r>
        <w:t>REPUBLIQUE ET</w:t>
      </w:r>
    </w:p>
    <w:p>
      <w:r>
        <w:t>CANTON DE GENEVE POUVOIR JUDICIAIRE C/11228/2014 ACJC/1538/2014 ARRÊT DE LA COUR DE JUSTICE Chambre civile DU MERCREDI 10 DECEMBRE 2014</w:t>
      </w:r>
    </w:p>
    <w:p>
      <w:r>
        <w:t>Entre Monsieur A______, domicilié ______, appelant d'un jugement rendu par la 6ème Chambre du Tribunal de première instance de ce canton le 10 novembre 2014, comparant par Me Karin Etter, avocate, 72, boulevard St-Georges, 1205 Genève, en l'étude de laquelle il fait élection de domicile, et Madame B______, domiciliée ______, intimée, comparant par Me Bernard Nuzzo, avocat, 6, rue De-Candolle, 1205 Genève, en l'étude duquel elle fait élection de domicile.</w:t>
      </w:r>
    </w:p>
    <w:p>
      <w:r>
        <w:t>- 2/5 -</w:t>
      </w:r>
    </w:p>
    <w:p>
      <w:r>
        <w:t>C/11228/2014 Vu, EN FAIT, le jugement du Tribunal de première instance JTPI/14097/2014 du 10 novembre 2014, notifié le 12 novembre 2014, qui, statuant sur mesures protectrices de l'union conjugale, a, notamment, attribué la jouissance exclusive du domicile conjugal à B______ (ch. 2), imparti un délai de deux semaines dès le prononcé du jugement à A______ pour le quitter (ch. 3), ordonné l'évacuation de ce dernier en cas d'inexécution de son obligation de quitter le domicile conjugal (ch. 4), autorisé l'épouse à obtenir l'exécution du chiffre 4 du dispositif, si nécessaire, par l'intervention de la police (ch. 5), condamné le mari à verser à l'épouse la somme de 450 fr. par mois (ch. 6) et statué sur les frais (ch. 7); Vu l'appel formé le 18 novembre 2014 par A______, qui conteste les chiffres précités du dispositif du jugement et demande, principalement, que la jouissance du domicile conjugal lui soit attribuée, qu'il soit libéré de toute obligation d'entretien envers son épouse et que cette dernière assume les frais de la procédure; Vu la requête d'effet suspensif, l'appelant exposant qu'au vu du délai imparti, il lui est impossible de trouver une solution de relogement, que pour l'exercice de son droit de visite sur son fils issu d'une autre union, il doit disposer d'un appartement, alors que son épouse est actuellement logée gratuitement, que, par ailleurs, il ne dispose pas des moyens lui permettant de s'acquitter de la contribution d'entretien en faveur de son épouse, dès lors qu'il contribuerait nouvellement à l'entretien de son fils; Qu'invitée à se déterminer sur la requête de suspension de l'effet exécutoire du jugement, l'intimée s'y oppose, expliquant que le jugement tient compte de la contribution d'entretien en faveur du fils de l'appelant, que l'appelant n'a jamais exercé son droit de visite au domicile conjugal, le droit de visite n'ayant, au surplus, pas été prévu par un quelconque arrangement ou une décision judiciaire, mais dépendant du bon vouloir de la mère de l'enfant; Considérant, EN DROIT,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w:t>
      </w:r>
    </w:p>
    <w:p>
      <w:r>
        <w:t>- 3/5 -</w:t>
      </w:r>
    </w:p>
    <w:p>
      <w:r>
        <w:t>C/11228/2014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ressort du dossier que l'épouse a quitté le domicile conjugal en mai 2014 et est logée gratuitement depuis le mois d'août 2014 par la mère de son employeur, alors que le mari est demeuré au domicile conjugal; Qu'il apparaît ainsi qu'en l'état l'intimée dispose d'un hébergement, dont elle n'allègue pas qu'elle ne pourrait pas bénéficier pendant la procédure d'appel; Qu'il n'apparaît ainsi pas que l'octroi de l'effet suspensif à l'appel soit de nature à créer un préjudice difficilement réparable à l'intimée; Qu'en revanche, un tel préjudice doit être reconnu au détriment de l'appelant, qui à première vue ne semble pas disposer d'une solution de relogement dans l'immédiat; Que dans la pesée des intérêts à laquelle il convient de procéder, l'intérêt de l'appelant à pouvoir bénéficier – pendant la durée de la procédure d'appel – de l'appartement conjugal l'emporte sur l'inconvénient subi par l'intimée lié au fait qu'elle doit continuer à loger chez la mère de son employeur pendant cette période; Que, par ailleurs, l'appelant soutient qu'il perçoit 3'100 fr. par mois d'indemnités de chômage et assume 3'132 fr. 50 de charges, dont 550 fr. d'impôts et 450 fr. de contribution d'entretien à son fils mineur; Que la charge fiscale correspond toutefois à celle assumée par le couple; Que prima facie et sans préjudice de l'examen au fond, la charge fiscale de l'appelant peut être estimée, avec l'aide de la calculette mise à disposition par l'Etat sur le site de l'Administration fiscale, à 250 fr., compte tenu de la contribution d'entretien de 450 fr. en faveur de son fils;</w:t>
      </w:r>
    </w:p>
    <w:p>
      <w:r>
        <w:t>- 4/5 -</w:t>
      </w:r>
    </w:p>
    <w:p>
      <w:r>
        <w:t>C/11228/2014 Qu'ainsi, l'appelant est en mesure, pendant la procédure d'appel, de s'acquitter d'une somme de 200 fr. par mois sans que son minimum vital soit atteint, y compris en cas de modifications légères de ses charges durant la procédure d'appel; Que le Tribunal a retenu, pour l'épouse, un disponible de 377 fr. par mois, après paiement de ses charges, le loyer du domicile conjugal de 725 fr. 75 étant inclus, et avant la perception de la contribution d'entretien; Que l'octroi de l'effet suspensif pour le montant dépassant la somme de 200 fr. par mois n'est ainsi pas de nature à causer un préjudice difficilement réparable à l'intimée; Que, pour le surplus, la requête de suspension de l'effet exécutoire n'est pas motivée sur les autres points, et sera donc, dans cette mesure, rejetée; Qu'en définitive, l'effet suspensif sera accordé en tant que l'appel concerne les chiffres 2 à 5 du dispositif du jugement attaqué et il sera partiellement accordé en ce qui concerne le chiffre 6 du dispositif précité, pour tout montant dépassant 200 fr. par mois dû par l'appelant à l'intimée à titre de contribution à son entretien;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C/11228/2014 PAR CES MOTIFS, La Chambre civile : Statuant sur suspension de l'exécution : Admet partiellement la requête de A______ tendant à la suspension de l'effet exécutoire attaché au jugement JTPI/14097/2014 rendu le 10 novembre 2014 par le Tribunal de première instance dans la procédure C/11228/2014-6, en qui concerne les chiffres 2 à 5 et le chiffre 6 du dispositif dudit jugement uniquement pour ce qui dépasse la somme de 200 fr. par mois due à titre de contribution d'entretien. La rejette pour le surplus. Dit qu'il sera statué sur les frais et dépens de l'incident avec la décision sur le fond. Déboute les parties de toutes autres conclusions.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