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ACJC/1536/2017 vom 27. November 2017</w:t>
      </w:r>
    </w:p>
    <w:p>
      <w:r>
        <w:t>GE Cour de justice, 2017-11-27, FR</w:t>
      </w:r>
    </w:p>
    <w:p>
      <w:r>
        <w:rPr>
          <w:b/>
        </w:rPr>
        <w:t xml:space="preserve">Quelle: </w:t>
      </w:r>
      <w:r>
        <w:t>https://mcp.opencaselaw.ch/entscheid/ge_gerichte_ACJC_1536_2017</w:t>
      </w:r>
    </w:p>
    <w:p>
      <w:r>
        <w:t>FR: GE_GERICHTE ACJC/1536/2017 du 27 novembre 2017</w:t>
      </w:r>
    </w:p>
    <w:p>
      <w:r>
        <w:t>IT: GE_GERICHTE ACJC/1536/2017 del 27 novembre 2017</w:t>
      </w:r>
    </w:p>
    <w:p>
      <w:pPr>
        <w:pStyle w:val="Heading2"/>
      </w:pPr>
      <w:r>
        <w:t>Erwägungen</w:t>
      </w:r>
    </w:p>
    <w:p>
      <w:r>
        <w:rPr>
          <w:b/>
        </w:rPr>
        <w:t>E. 1</w:t>
      </w:r>
    </w:p>
    <w:p>
      <w:r>
        <w:t>L'appel étant irrecevable dans les affaires relevant de la compétence du tribunal de la faillite selon la LP (art. 309 let. b ch. 7 CPC), seule la voie du recours est ouverte (art. 319 let. a CPC; art. 174 LP).</w:t>
      </w:r>
    </w:p>
    <w:p>
      <w:r>
        <w:t>Les décisions rendues en matière de faillite sont soumises à la procédure sommaire (art. 251 let. a CPC). Formé selon la forme et dans le délai de dix jours prévus par la loi (art. 321 al. 1 et 2 CPC), le recours est recevable.</w:t>
      </w:r>
    </w:p>
    <w:p>
      <w:r>
        <w:rPr>
          <w:b/>
        </w:rPr>
        <w:t>E. 2</w:t>
      </w:r>
    </w:p>
    <w:p>
      <w:r>
        <w:t>D'après l'art. 174 al. 1, 2ème phrase LP, les parties peuvent faire valoir devant l'instance de recours des faits nouveaux qui se sont produits avant le jugement de première instance ("pseudo nova";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w:t>
      </w:r>
    </w:p>
    <w:p>
      <w:r>
        <w:t>En l'espèce, les pièces nouvelles déposées avec le recours sont recevables. En revanche, l'attestation de C_____ SARL du 23 octobre 2017 a été expédiée à la Cour après l'échéance du délai imparti à la recourante, de sorte qu'elle est irrecevable. En toute hypothèse, ladite pièce n'est pas déterminante pour la solution du litige.</w:t>
      </w:r>
    </w:p>
    <w:p>
      <w:r>
        <w:rPr>
          <w:b/>
        </w:rPr>
        <w:t>E. 3</w:t>
      </w:r>
    </w:p>
    <w:p>
      <w:r>
        <w:t>Le recours est instruit en procédure sommaire (art. 251 let. a CPC). Par ailleurs, en matière de faillite, la maxime inquisitoire s'applique (art. 255 let. a CPC) et la preuve des faits allégués doit en principe être apportée par titres (art. 254 al. 1 CPC), même si d'autres moyens de preuve sont admissibles (art. 254 al. 2 let. c CPC).</w:t>
      </w:r>
    </w:p>
    <w:p>
      <w:r>
        <w:t>- 4/6 -</w:t>
      </w:r>
    </w:p>
    <w:p>
      <w:r>
        <w:t>C/17719/2017</w:t>
      </w:r>
    </w:p>
    <w:p>
      <w:r>
        <w:rPr>
          <w:b/>
        </w:rPr>
        <w:t>E. 4</w:t>
      </w:r>
    </w:p>
    <w:p>
      <w:r>
        <w:t>La recourante soutient qu'elle remplit les conditions de l'art. 174 al. 2 LP, en particulier qu'elle est solvable.</w:t>
      </w:r>
    </w:p>
    <w:p>
      <w:r>
        <w:rPr>
          <w:b/>
        </w:rPr>
        <w:t>E. 4.1</w:t>
      </w:r>
    </w:p>
    <w:p>
      <w:r>
        <w:t>Selon l'art. 174 al. 2 LP, l'autorité de recours peut annuler le jugement de faillite lorsque le débiteur, en déposant le recours, rend vraisemblable sa solvabilité et qu'il établit par titre que depuis lors la dette, intérêts et frais compris a été payée (ch. 1), la totalité du montant à rembourser a été déposée auprès de l'autorité judiciaire supérieure à l'intention du créancier (ch. 2) ou que le créancier a retiré sa réquisition de faillite (ch. 3).</w:t>
      </w:r>
    </w:p>
    <w:p>
      <w:r>
        <w:t>Le poursuivi doit rendre vraisemblable sa solvabilité, en produisant des titres immédiatement disponibles.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(ATF 102 Ia 159 = JdT 1977 II 52 consid. 3 et GILLIERON, Commentaire de la loi fédérale sur la poursuite pour dettes et la faillite, 1999, n. 44 ad art. 174 LP, p. 98). Si le poursuivi est astreint à tenir une comptabilité commerciale courante, en application de l'art. 957 CO, il doit être à même de produire un ratio de liquidités, le cas échéant certifié exact par l'organe de révision (GILLIERON, op. cit., n. 44 ad art. 174 LP; COMETTA, op. cit., n. 10 ad art. 174 LP et les références citées).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est décisive (COMETTA, op. cit., n. 8 ad art. 174 LP).</w:t>
      </w:r>
    </w:p>
    <w:p>
      <w:r>
        <w:t>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5A_118/2012 du 20 avril 2012 consid. 3.1 et 5A_328/2011 du 11 août 2011 consid. 2, publié in SJ 2012 I p. 25).</w:t>
      </w:r>
    </w:p>
    <w:p>
      <w:r>
        <w:rPr>
          <w:b/>
        </w:rPr>
        <w:t>E. 4.2</w:t>
      </w:r>
    </w:p>
    <w:p>
      <w:r>
        <w:t>En l'espèce, il est établi que la dette faisant l'objet de la poursuite intentée par l'intimée a été acquittée, en capital, intérêts et frais.</w:t>
      </w:r>
    </w:p>
    <w:p>
      <w:r>
        <w:t>- 5/6 -</w:t>
      </w:r>
    </w:p>
    <w:p>
      <w:r>
        <w:t>C/17719/2017</w:t>
      </w:r>
    </w:p>
    <w:p>
      <w:r>
        <w:t>Il résulte des listes soumises à la recourante, sur lesquelles elle n'a pas pris position, que des poursuites sont pendantes pour un montant total de 3'180 fr. 95 et que deux actes de défaut de biens, pour un total de 13'678 fr. 29 ont été délivrés à l'Etat de Genève. En outre, la recourante a fait l'objet de nombreuses autres poursuites, lesquelles ont été soit retirées soit soldées à l'Office.</w:t>
      </w:r>
    </w:p>
    <w:p>
      <w:r>
        <w:t>Par ailleurs, la recourante n'a formé aucun allégué au sujet de sa solvabilité et, en dépit de l'ordonnance de la Cour, n'a produit ni comptes des dernières années, ni contrats en cours, ni attestations bancaires sur sa situation et/ou celle de l'établissement qu'elle exploite, ni liste de créanciers de l'entreprise avec indication de leur solvabilité, ni confirmations de commandes. L'on ignore si la recourante dispose de liquidités. La seule pièce qu'elle a produite est irrecevable et ne suffit d'ailleurs pas à établir sa solvabilité.</w:t>
      </w:r>
    </w:p>
    <w:p>
      <w:r>
        <w:t>En définitive, la recourante échoue à rendre vraisemblable qu'elle serait solvable.</w:t>
      </w:r>
    </w:p>
    <w:p>
      <w:r>
        <w:t>Le recours se révèle dès lors infondé, de sorte qu'il sera rejeté.</w:t>
      </w:r>
    </w:p>
    <w:p>
      <w:r>
        <w:t>Il n'est pas nécessaire de fixer à nouveau le moment de l'ouverture de la faillite dans la mesure où l'effet suspensif ordonné se rapporte uniquement à la force exécutoire du jugement attaqué (cf. arrêts du Tribunal fédéral 5A_92/2016 du 17 mars 2016 consid. 1.3.2.1, 5A_899/2014 du 5 janvier 2015 consid. 5).</w:t>
      </w:r>
    </w:p>
    <w:p>
      <w:r>
        <w:rPr>
          <w:b/>
        </w:rPr>
        <w:t>E. 5</w:t>
      </w:r>
    </w:p>
    <w:p>
      <w:r>
        <w:t>La recourante, qui succombe, sera condamnée aux frais judiciaires (art. 106 al. 1 CPC). Ceux-ci seront arrêtés à 220 fr. et compensés avec l'avance versée par la recourante, qui reste acquise à l'Etat de Genève (art. 111 al. 1 CPC; 52 et 61 OELP).</w:t>
      </w:r>
    </w:p>
    <w:p>
      <w:r>
        <w:t>Il ne sera pas alloué de dépens à l'intimée, qui comparaît en personne et n'a pas déposé de déterminations. * * * * *</w:t>
      </w:r>
    </w:p>
    <w:p>
      <w:r>
        <w:t>- 6/6 -</w:t>
      </w:r>
    </w:p>
    <w:p>
      <w:r>
        <w:t>C/17719/2017 PAR CES MOTIFS, La Chambre civile : A la forme : Déclare recevable le recours interjeté le 2 octobre 2017 par A______ contre le jugement JTPI/11781/2017 rendu le 18 septembre 2017 par le Tribunal de première instance dans la cause C/17719/2017-22 SFC. Au fond : Le rejette. Déboute les parties de toutes autres conclusions. Sur les frais : Arrête les frais judiciaires de recours à 220 fr., les met à la charge de A______ et les compense avec l'avance de frais, laquelle demeure acquise à l'Etat de Genève. Dit qu'il n'est pas alloué de dépens. Siégeant : Madame Fabienne GEISINGER-MARIETHOZ, présidente; Monsieur Laurent RIEBEN et Monsieur Ivo BUETTI, juges; Monsieur David VAZQUEZ, commis-greffier.</w:t>
      </w:r>
    </w:p>
    <w:p>
      <w:r>
        <w:t>La présidente : Fabienne GEISINGER-MARIETHOZ</w:t>
      </w:r>
    </w:p>
    <w:p>
      <w:r>
        <w:t>Le commis-greffier : David VAZQUEZ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