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ACJC/1535/2024 vom 2. Dezember 2024</w:t>
      </w:r>
    </w:p>
    <w:p>
      <w:r>
        <w:t>GE Cour de justice, 2024-12-02, FR</w:t>
      </w:r>
    </w:p>
    <w:p>
      <w:r>
        <w:rPr>
          <w:b/>
        </w:rPr>
        <w:t xml:space="preserve">Quelle: </w:t>
      </w:r>
      <w:r>
        <w:t>https://mcp.opencaselaw.ch/entscheid/ge_gerichte_ACJC_1535_2024</w:t>
      </w:r>
    </w:p>
    <w:p>
      <w:r>
        <w:t>FR: GE_GERICHTE ACJC/1535/2024 du 2 décembre 2024</w:t>
      </w:r>
    </w:p>
    <w:p>
      <w:r>
        <w:t>IT: GE_GERICHTE ACJC/1535/2024 del 2 dicembre 2024</w:t>
      </w:r>
    </w:p>
    <w:p>
      <w:pPr>
        <w:pStyle w:val="Heading2"/>
      </w:pPr>
      <w:r>
        <w:t>Volltext</w:t>
      </w:r>
    </w:p>
    <w:p>
      <w:r>
        <w:t>Le présent arrêt est communiqué aux parties par plis recommandés du 2 décembre 2024</w:t>
      </w:r>
    </w:p>
    <w:p>
      <w:r>
        <w:t>REPUBLIQUE ET</w:t>
      </w:r>
    </w:p>
    <w:p>
      <w:r>
        <w:t>CANTON DE GENEVE POUVOIR JUDICIAIRE C/19766/2024 ACJC/1535/2024 ARRÊT DE LA COUR DE JUSTICE Chambre des baux et loyers DU VENDREDI 29 NOVEMBRE 2024</w:t>
      </w:r>
    </w:p>
    <w:p>
      <w:r>
        <w:t>Entre 1) Madame A______, domiciliée ______ [GE], 2) Monsieur B______, p.a. ______ [GE], appelants d'un jugement rendu par le Tribunal des baux et loyers le 17 octobre 2024, et FONDATION D'INVESTISSEMENTS C______, sise ______ [ZH], intimée, représentée par Me Vadim HARYCH, avocat, rue Verdaine 15, case postale 3015, 1211 Genève 3.</w:t>
      </w:r>
    </w:p>
    <w:p>
      <w:r>
        <w:t>- 2/4 -</w:t>
      </w:r>
    </w:p>
    <w:p>
      <w:r>
        <w:t>C/19766/2024 Vu, EN FAIT, le jugement JTBL/1044/2024 du 17 octobre 2024 en la cause C/19766/2024, aux termes duquel le Tribunal des baux et loyers, statuant par voie de procédure sommaire, a condamné A______ à verser à la FONDATION D'INVESTISSEMENTS C______ la somme de 9'306 fr. 25 avec intérêts à 5% l'an dès le 15 juillet 2024 (ch. 1 du dispositif), prononcé la mainlevée définitive de l'opposition formée le 15 août 2024 par A______ au commandement de payer, poursuite n° 2______, notifié le 15 août 2024, à due concurrence, pour les créances 1 à 4 et 7 (ch. 2), dit que la poursuite n° 2______ irait sa voie (ch. 3), ordonné la libération en faveur de la FONDATION D'INVESTISSEMENTS C______ de la garantie de loyer n° 3______ constituée le 13 mars 2017 par A______ pour un montant de 12'000 fr. auprès de [la banque] D______, le montant ainsi perçu venant en déduction du montant dû selon le chiffre 1 du dispositif (ch. 4), débouté les parties de toutes autres conclusions (ch. 5) et dit que la procédure était gratuite (ch. 6). Attendu, que par acte du 11 novembre 2024, "B______" et A______ ont formé "recours [qui] a valeur de plainte pénale complémentaire adressée au MP de la Confédération avec copie à l'Attorney militaire de l'EO 3______ du Président Donald J. Trump, Général en chef des armées" contre ce jugement; que cet acte comporte 11 pages, est peu compréhensible et inconvenant; Considérant, EN DROIT, que l'appel, écrit et motivé, est introduit auprès de l'instance d'appel dans les trente jours à compter de la notification de la décision (art. 311 al. 1 CPC); Qu'à teneur de l'art. 311 al. 1 CPC, il incombe à la partie appelante de motiver son appel, c'est-à-dire de démontrer le caractère erroné de la motivation attaquée (ATF 138 III 374 consid. 4.3.1);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partie appelante attaque et des pièces du dossier sur lesquelles repose sa critique (ATF 138 III 374 consid. 4.3.1 précité); Que le tribunal fixe un délai pour la rectification des vices de forme, ainsi que pour celle des actes illisibles, inconvenants, incompréhensibles ou prolixes; qu'à défaut l'acte n'est pas pris en considération (art. 132 al. 1 et 2 CPC); Que les actes abusifs ou introduits de manière procédurière sont renvoyés à l'expéditeur (art. 132 al. 3 CPC); Qu'en l'espèce, l'acte du 11 novembre 2024, signé notamment par une personne qui n'est pas partie à la procédure, ne critique pas de manière compréhensible le jugement</w:t>
      </w:r>
    </w:p>
    <w:p>
      <w:r>
        <w:t>- 3/4 -</w:t>
      </w:r>
    </w:p>
    <w:p>
      <w:r>
        <w:t>C/19766/2024 entrepris; que le "recours" apparaît manifestement abusif et procédurier; qu'il contient des propos outranciers et inconvenants; qu'il est ainsi manifestement irrecevable; Que les recourants sont expressément informés par la Cour de céans, comme l'a fait le Tribunal fédéral dans son arrêt 7B_876/2024 du 4 novembre 2024 à l'attention de B______, que de nouvelles écritures du même style seront à l'avenir, après examen, purement et simplement classées sans suite; qu'un dossier ne sera ainsi ouvert que s'il devait s'avérer que l'on n'est pas en présence d'un tel acte; Que la procédure est gratuite (art. 22 al. 1 LaCC). * * * * *</w:t>
      </w:r>
    </w:p>
    <w:p>
      <w:r>
        <w:t>- 4/4 -</w:t>
      </w:r>
    </w:p>
    <w:p>
      <w:r>
        <w:t>C/19766/2024 PAR CES MOTIFS, La Chambre des baux et loyers :</w:t>
      </w:r>
    </w:p>
    <w:p>
      <w:r>
        <w:t>Déclare irrecevable le recours interjeté le 11 novembre 2024 par A______ et B______ contre le jugement JTBL/1044/2024 rendu le 17 octobre 2024 par le Tribunal des baux et loyers dans la cause C/19766/2024. Dit que la procédure est gratuite. Siégeant : Madame Nathalie LANDRY-BARTHE; présidente; Madame Pauline ERARD, Madame Nathalie RAPP, juges; Madame Sibel UZUN et Monsieur Jean-Philippe FERRERO,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