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ACJC/1535/2011 vom 12. September 2011</w:t>
      </w:r>
    </w:p>
    <w:p>
      <w:r>
        <w:t>GE Cour de justice, 2011-09-12, FR</w:t>
      </w:r>
    </w:p>
    <w:p>
      <w:r>
        <w:rPr>
          <w:b/>
        </w:rPr>
        <w:t xml:space="preserve">Quelle: </w:t>
      </w:r>
      <w:r>
        <w:t>https://mcp.opencaselaw.ch/entscheid/ge_gerichte_ACJC_1535_2011</w:t>
      </w:r>
    </w:p>
    <w:p>
      <w:r>
        <w:t>FR: GE_GERICHTE ACJC/1535/2011 du 12 septembre 2011</w:t>
      </w:r>
    </w:p>
    <w:p>
      <w:r>
        <w:t>IT: GE_GERICHTE ACJC/1535/2011 del 12 settembre 2011</w:t>
      </w:r>
    </w:p>
    <w:p>
      <w:pPr>
        <w:pStyle w:val="Heading2"/>
      </w:pPr>
      <w:r>
        <w:t>Regeste</w:t>
      </w:r>
    </w:p>
    <w:p>
      <w:r>
        <w:t>Résumé: Jugement exécutoire des Prud'hommes : Le fait que le jugement emporte condamnation à payer un montant brut, sous déduction des cotisations sociales - procédé par ailleurs courant - ne prive donc pas cette décision de son aptitude à constituer un titre de mainlevée définitive. Lorsque le salaire alloué est un montant brut, il convient de déduire les charges sociales, selon un mode de répartition impérativement prévu par la législation de droit public (art. 322 al. 1 CO), ainsi que les impôts à la source éventuellement dus. Le fardeau de la preuve du bien-fondé et de l'importance de ces imputations incombe à l'employeur. Extinction complète ou partielle de la dette</w:t>
      </w:r>
    </w:p>
    <w:p>
      <w:pPr>
        <w:pStyle w:val="Heading2"/>
      </w:pPr>
      <w:r>
        <w:t>Erwägungen</w:t>
      </w:r>
    </w:p>
    <w:p>
      <w:r>
        <w:rPr>
          <w:b/>
        </w:rPr>
        <w:t>E. 1</w:t>
      </w:r>
    </w:p>
    <w:p>
      <w:r>
        <w:t>Aux termes de l'art. 405 al. 1 CPC, entré en vigueur le 1er janvier 2011 (RS 272), les recours sont régis par le droit en vigueur au moment de la communication de</w:t>
      </w:r>
    </w:p>
    <w:p>
      <w:r>
        <w:t>- 4/8 -</w:t>
      </w:r>
    </w:p>
    <w:p>
      <w:r>
        <w:t>C/11715/2011 la décision entreprise. S'agissant en l'espèce d'un recours dirigé contre un jugement notifié aux parties après le 1er janvier 2011, la présente cause est régie par le nouveau droit de procédure.</w:t>
      </w:r>
    </w:p>
    <w:p>
      <w:r>
        <w:rPr>
          <w:b/>
        </w:rPr>
        <w:t>E. 2</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3</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définitive, la Cour doit vérifier d'office si la requête est fondée sur un titre de mainlevée valable (ATF du 7 octobre 2005 dans la cause 5P.174/2005). Dans cette mesure, la Cour applique librement le droit. Par ailleurs, le recours étant instruit en procédure sommaire (art. 251 let. a CPC), la maxime des débats s'applique et la preuve des faits allégués doit être apportée par titre (art. 55 al. 1, 255 let. a a contrario et 254 CPC). En outre, la maxime de disposition s'applique (art. 58 al. 1 CPC).</w:t>
      </w:r>
    </w:p>
    <w:p>
      <w:r>
        <w:rPr>
          <w:b/>
        </w:rPr>
        <w:t>E. 4</w:t>
      </w:r>
    </w:p>
    <w:p>
      <w:r>
        <w:t>Les pièces nouvelles déposées par la recourante sont irrecevables (art. 326 CPC).</w:t>
      </w:r>
    </w:p>
    <w:p>
      <w:r>
        <w:rPr>
          <w:b/>
        </w:rPr>
        <w:t>E. 5.1</w:t>
      </w:r>
    </w:p>
    <w:p>
      <w:r>
        <w:t>Aux termes de l'art. 80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w:t>
      </w:r>
    </w:p>
    <w:p>
      <w:r>
        <w:t>- 5/8 -</w:t>
      </w:r>
    </w:p>
    <w:p>
      <w:r>
        <w:t>C/11715/2011 faillite, 1999, n. 13 ad art. 81 LP, ATF du 7 octobre 2005 dans la cause 5P.174/2005). Lorsque la poursuite est fondée sur un jugement exécutoire rendu par une autorité du canton dans lequel la poursuite a eu lieu, le juge ordonne la mainlevée définitive de l'opposition, à moins que l'opposant ne prouve par titre que la dette a été éteinte ou qu'il a obtenu un sursis, postérieurement au jugement, ou qu'il ne se prévale de la prescription (art. 81 al. 1 LP). Si le jugement exécutoire a été rendu dans un autre canton, l'opposant peut en outre se prévaloir de ce qu'il n'aurait pas été régulièrement cité ou légalement représenté (art. 81 al. 2 LP). Il n'incombe toutefois pas au juge de la mainlevée de trancher des questions de droit matériel délicat ou pour la solution desquelles le pouvoir d'appréciation du juge joue un rôle important; ces questions relèvent exclusivement de la compétence du juge du fond. Il en va de même de la question de savoir si le comportement du créancier constitue un abus de droit et s'il viole les règles de la bonne foi (ATF 124 III 501 consid. 3a; 115 III 97 consid. 4b, JdT 1991 II 47). Un jugement exécutoire ne justifie une mainlevée définitive que s'il contient une condamnation à verser une somme d'argent déterminée ou déterminable à la suite de vérifications simples (PANCHAUD/CAPREZ, La mainlevée d'opposition, § 108 nos 3 à 7; ZR 1985 no 59 = RSJ 1986 p. 30). Le fait que le jugement dont se prévaut la poursuivante emporte condamnation à payer un montant brut, sous déduction des cotisations sociales - procédé par ailleurs courant - ne prive donc pas cette décision de son aptitude à constituer un titre de mainlevée définitive (arrêt du Tribunal fédéral n.p. 5P.364/2002 du 16 décembre 2002, consid. 2.1.2). Lorsque le salaire alloué est un montant brut (ATF n.p. Hoirs B. c/ B. du 08.04.1997 no 4C.319/1999, consid. 2b; BERSIER, RSJ 1982 p. 299 ss, n. 302; SJ 1987 p. 572), il convient de déduire les charges sociales, selon un mode de répartition impérativement prévu par la législation de droit public (art. 322 al. 1 CO; ATF 107 II 430 consid. 4; JAR 1996 p. 95 consid. 2), ainsi que les impôts à la source éventuellement dus. Le fardeau de la preuve du bien-fondé et de l'importance de ces imputations incombe à l'employeur (WYLER, Droit du travail, Berne 2002, p. 126-128; REHBINDER, Commentaire bernois, nos 14-16 ad art. 322 CO; STREIFF/VON KAENEL, Arbeitvertrag, 5ème éd., n. 14 ad art. 322 CO).</w:t>
      </w:r>
    </w:p>
    <w:p>
      <w:r>
        <w:rPr>
          <w:b/>
        </w:rPr>
        <w:t>E. 5.2</w:t>
      </w:r>
    </w:p>
    <w:p>
      <w:r>
        <w:t>L'extinction de la dette peut intervenir non seulement par paiement, remise de dette, compensation ou accomplissement d'une condition résolutoire, mais aussi en vertu de toute autre cause de droit civil. Il appartient au débiteur d'établir que sa dette est éteinte par titre. A la différence de la mainlevée provisoire (art. 82 al. 2 LP), il ne suffit donc pas d'invoquer la vraisemblance du paiement : le titre de</w:t>
      </w:r>
    </w:p>
    <w:p>
      <w:r>
        <w:t>- 6/8 -</w:t>
      </w:r>
    </w:p>
    <w:p>
      <w:r>
        <w:t>C/11715/2011 mainlevée au sens de l'art. 81 al. 1 LP créant la présomption que la dette existe, cette présomption ne peut être renversée que par la preuve stricte du contraire (ATF 124 III 501 consid. 3a). En cas d'extinction partielle de la dette, le juge ne peut refuser la mainlevée définitive pour la partie éteinte de la dette que si la cause de cette extinction et le montant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w:t>
      </w:r>
    </w:p>
    <w:p>
      <w:r>
        <w:rPr>
          <w:b/>
        </w:rPr>
        <w:t>E. 5.3</w:t>
      </w:r>
    </w:p>
    <w:p>
      <w:r>
        <w:t>En l'espèce, l'arrêt rendu par la Cour d'appel des prud'hommes le 28 septembre 2010, condamnant la recourante à payer à l'intimé les sommes brutes 455'617 fr., avec intérêts à 5% dès le 1er juillet 2007 et de 186'700 fr., avec intérêts à 5% dès le 1er janvier 2008, constitue un titre de mainlevée définitive. Comme la jurisprudence du Tribunal fédéral l'a rappelé, la condamnation à payer un montant brut ne prive pas cette décision de son aptitude à constituer un titre de mainlevée. Des montants bruts arrêtés par la Cour d'appel des prud'hommes il convient de déduire les charges sociales légales et usuelles. Toutefois, l'appelante, à qui incombe le fardeau de la preuve, n'a produit aucun décompte desdites charges, alors même que ce calcul pouvait aisément être fait. Quant arrêt du Tribunal fédéral du 10 janvier 2011 condamnant aux dépens de 1'000 fr., il représente également un titre de mainlevée définitive. Par ailleurs, l'appelante ne dispose d'aucun moyen libératoire. Elle n'a pas produit le chèque qu'elle allègue avoir mis à disposition de l'intimé, ni aucun autre titre prouvant le versement des montants dus à l'intimé. C'est dès lors à bon droit que le premier juge a prononcé la mainlevée définitive pour l'intégralité des sommes fixées dans les décisions susmentionnées. Le jugement ne consacre ainsi aucune violation de la loi, de sorte que le recours sera rejeté.</w:t>
      </w:r>
    </w:p>
    <w:p>
      <w:r>
        <w:rPr>
          <w:b/>
        </w:rPr>
        <w:t>E. 6</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- 7/8 -</w:t>
      </w:r>
    </w:p>
    <w:p>
      <w:r>
        <w:t>C/11715/2011 Partant, l'émolument de décision sera fixé à 1'500 fr., mis à la charge de la recourante et compensé avec l'avance de frais qu'elle a opérée qui reste acquise à l'Etat. La recourante sera également condamnée aux dépens de l'intimé assisté d'un conseil devant la Cour, arrêtés à 3'500 fr., débours et TVA compris (art. 96 et 105 al. 2 CPC; art. 85 et 90 du règlement fixant le tarif des greffes en matières civile du 22 décembre 2010, E 1 05.10)</w:t>
      </w:r>
    </w:p>
    <w:p>
      <w:r>
        <w:rPr>
          <w:b/>
        </w:rPr>
        <w:t>E. 7</w:t>
      </w:r>
    </w:p>
    <w:p>
      <w:r>
        <w:t>La valeur litigieuse, au sens de l'art. 51 LTF, est supérieure à 30'000 fr. * * * * *</w:t>
      </w:r>
    </w:p>
    <w:p>
      <w:r>
        <w:t>- 8/8 -</w:t>
      </w:r>
    </w:p>
    <w:p>
      <w:r>
        <w:t>C/11715/2011 PAR CES MOTIFS, La Chambre civile : A la forme : Déclare recevable le recours interjeté par A_______SA contre le jugement JTPI/13753/2011 rendu le 12 septembre 2011 par le Tribunal de première instance dans la cause C/11715/2011-4 SML. Au fond : Rejette le recours. Déboute les parties de toutes autres conclusions. Sur les frais : Arrête les frais judiciaires à 1'500 fr. Les met à charge de A_______SA et dit qu'ils sont couverts par l'avance de frais, acquise à l'Etat. Condamne A_______SA à verser à B_______ 3'500 fr. à titre de dépens. Siégeant : Monsieur Jean-Marc STRUBIN, président; Madame Sylvie DROIN, Madame Nathalie LANDRY-BARTHE, juges; Madame Fatina SCHAERER, greffier.</w:t>
      </w:r>
    </w:p>
    <w:p>
      <w:r>
        <w:t>Le président : Jean-Marc STRUBIN</w:t>
      </w:r>
    </w:p>
    <w:p>
      <w:r>
        <w:t>Le greffier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