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ACJC/1534/2016 vom 21. November 2016</w:t>
      </w:r>
    </w:p>
    <w:p>
      <w:r>
        <w:t>GE Cour de justice, 2016-11-21, FR</w:t>
      </w:r>
    </w:p>
    <w:p>
      <w:r>
        <w:rPr>
          <w:b/>
        </w:rPr>
        <w:t xml:space="preserve">Quelle: </w:t>
      </w:r>
      <w:r>
        <w:t>https://mcp.opencaselaw.ch/entscheid/ge_gerichte_ACJC_1534_2016</w:t>
      </w:r>
    </w:p>
    <w:p>
      <w:r>
        <w:t>FR: GE_GERICHTE ACJC/1534/2016 du 21 novembre 2016</w:t>
      </w:r>
    </w:p>
    <w:p>
      <w:r>
        <w:t>IT: GE_GERICHTE ACJC/1534/2016 del 21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du logement, charges comprises, s'élève à 10'800 fr., et celui du parking à 600 fr.</w:t>
      </w:r>
    </w:p>
    <w:p>
      <w:r>
        <w:t>En prenant en compte la durée de protection de trois ans prévue par l'art. 271a al. 1 let. e CO, la valeur litigieuse est largement supérieure à 10'000 fr. (11’400 fr. x 3 ans = 34'200 fr.).</w:t>
      </w:r>
    </w:p>
    <w:p>
      <w:r>
        <w:rPr>
          <w:b/>
        </w:rPr>
        <w:t>E. 1.3</w:t>
      </w:r>
    </w:p>
    <w:p>
      <w:r>
        <w:t>L'appel a été interjeté dans le délai et suivant la forme prescrits par la loi (art. 130, 131, 311 al. 1 CPC). Il est ainsi recevable.</w:t>
      </w:r>
    </w:p>
    <w:p>
      <w:r>
        <w:t>- 8/13 -</w:t>
      </w:r>
    </w:p>
    <w:p>
      <w:r>
        <w:t>C/1783/2015</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produites par les locataires à l’appui de l’appel sont soit non datées, soit datées d’une époque où elles pouvaient être produites devant les premiers juges. Les appelants n’expliquent pas pour quel motif ils auraient été empêchés de produire ces pièces devant les premiers juges. Ainsi, ces pièces sont irrecevables, ainsi que les allégués de fait s’y rapportant.</w:t>
      </w:r>
    </w:p>
    <w:p>
      <w:r>
        <w:rPr>
          <w:b/>
        </w:rPr>
        <w:t>E. 3.1</w:t>
      </w:r>
    </w:p>
    <w:p>
      <w:r>
        <w:t>Les parties au contrat sont libres de résilier un bail de durée indéterminée pour le prochain terme légal ou contractuel. La résiliation ordinaire ne suppose en effet pas l'existence d'un motif de résiliation particulier (art. 266a al. 1 CO); les parties sont fondamentalement libres de mettre fin au contrat de location pour autant qu'elles respectent les délais et échéances légaux ou contractuels (ATF 140 III 496 consid. 4.1; 138 III 59 consid. 2.1).</w:t>
      </w:r>
    </w:p>
    <w:p>
      <w:r>
        <w:t>La seule limite à la liberté contractuelle des parties découle du principe de la bonne foi : lorsque le bail porte sur une habitation ou un local commercial, la résiliation est annulable lorsqu'elle contrevient aux règles de la bonne foi (art. 271 al. 1 CO; ATF 140 III 496 consid. 4.1; 138 III 59 consid. 2.1).</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w:t>
      </w:r>
    </w:p>
    <w:p>
      <w:r>
        <w:t>Il appartient au destinataire de la résiliation ordinaire de prouver que celle-ci contrevient aux règles de la bonne foi. Cependant, celui qui l'a communiquée doit collaborer à l'administration de la preuve (art. 2 CC). En particulier, le bailleur doit motiver le congé si le locataire le demande (art. 271 al. 2 CO). Une motivation lacunaire ou fausse est un indice d'une absence d'intérêt digne de protection du bailleur (ATF 138 III 59 consid. 2.1).</w:t>
      </w:r>
    </w:p>
    <w:p>
      <w:r>
        <w:t>- 9/13 -</w:t>
      </w:r>
    </w:p>
    <w:p>
      <w:r>
        <w:t>C/1783/2015</w:t>
      </w:r>
    </w:p>
    <w:p>
      <w:r>
        <w:t>Pour se prononcer sur la validité de la résiliation au regard des règles de la bonne foi, il faut se placer au moment où celle-ci a été notifiée (ATF 140 III 496 consid. 4.1 p. 497). Des faits survenus ultérieurement ne sont pas susceptibles d'influer a posteriori sur cette qualification; tout au plus peuvent-ils fournir un éclairage sur les intentions des parties au moment de la résiliation (ATF 138 III 59 consid. 2.1 in fine p. 62; arrêts 4A_430/2013 du 14 février 2014 consid. 2; 4A_623/2010 du 2 février 2011 consid. 2.4).</w:t>
      </w:r>
    </w:p>
    <w:p>
      <w:r>
        <w:rPr>
          <w:b/>
        </w:rPr>
        <w:t>E. 3.2</w:t>
      </w:r>
    </w:p>
    <w:p>
      <w:r>
        <w:t>Lorsque la sous-location n’est que partielle, comme c’est le cas en l’espèce, que le locataire continue à utiliser les locaux, mais n’a pas obtenu le consentement du bailleur pour la sous-location, le bailleur peut valablement résilier le bail s’il était en droit de refuser son consentement à la sous-location. Les cas dans lesquels il dispose de ce droit, sont énumérés de manière exhaustive à l’art. 262 al. 2 CO, soit : lorsque le locataire refuse de lui communiquer les conditions de la sous- location (a), lorsque les conditions de la sous-location, comparées à celles du contrat de bail, sont abusives (b) et lorsque la sous-location présente pour le bailleur des inconvénients majeurs (c) (arrêt du Tribunal fédéral n. 4A_290/2015 du 9 septembre 2015, consid. 4.1 et 4.3.1).</w:t>
      </w:r>
    </w:p>
    <w:p>
      <w:r>
        <w:t>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(ATF 138 III 59 consid. 2.2.2 et consid. 3; cf. ATF 134 III 446 consid. 2.2).</w:t>
      </w:r>
    </w:p>
    <w:p>
      <w:r>
        <w:rPr>
          <w:b/>
        </w:rPr>
        <w:t>E. 3.3</w:t>
      </w:r>
    </w:p>
    <w:p>
      <w:r>
        <w:t>L'art. 271 al. 1 CO vise singulièrement toute résiliation qui dénote une attitude déloyale résultant d'une disproportion évidente entre les intérêts réciproques du bailleur et du locataire (ATF 132 III 737 consid. 3.4.2; 120 II 31 consid. 4a; Peter HIGI, Commentaire zurichois, 4e éd. 1996, n. 78 ss ad art. 271 CO).</w:t>
      </w:r>
    </w:p>
    <w:p>
      <w:r>
        <w:t>Le Tribunal fédéral a notamment admis l’existence d’une disproportion manifeste des intérêts dans une affaire où la locataire avait plus de 54 ans et occupait son logement depuis plus de 23 ans, se trouvant sans emploi, avec une santé mauvaise et une vie sociale très restreinte. Sur le plan financier, elle se trouvait à l’aide sociale et attendait une décision de l’assurance invalidité. Cette situation était comparée à celle de la bailleresse, qui se trouvait être une société anonyme active dans l’achat, la vente, la promotion et la gérance de biens immobiliers, qui invoquait le besoin propre du fils de son actionnaire unique, lequel était propriétaire d’une grande habitation permettant de loger son fils, étudiant à l’université, lequel fils avait un emploi à temps partiel et affirmait qu’il avait besoin d’un appartement avec jardin pour le confort de son chien (arrêt du Tribunal fédéral n. 4A_297/2010 du 6 octobre 2010).</w:t>
      </w:r>
    </w:p>
    <w:p>
      <w:r>
        <w:t>- 10/13 -</w:t>
      </w:r>
    </w:p>
    <w:p>
      <w:r>
        <w:t>C/1783/2015</w:t>
      </w:r>
    </w:p>
    <w:p>
      <w:r>
        <w:t>En revanche, une telle disproportion a été niée dans un cas où la locataire, médecin hospitalier disposant d’un revenu confortable, vivait dans l’appartement avec sa mère âgée, mais ne souffrant pas d’handicap. La mère de la locataire disposait elle-même de revenus et d’une fortune non négligeables. Cette situation était comparée à celle de la bailleresse, active dans l’achat et la vente de biens immobiliers et devant vendre un ou deux objets par année pour fonctionner normalement, laquelle avait choisi de résilier le bail pour vendre plus facilement l’appartement libre de tout occupant (arrêt du Tribunal fédéral n. 4A_484/2012 du 28 février 2013).</w:t>
      </w:r>
    </w:p>
    <w:p>
      <w:r>
        <w:rPr>
          <w:b/>
        </w:rPr>
        <w:t>E. 3.4</w:t>
      </w:r>
    </w:p>
    <w:p>
      <w:r>
        <w:t>Dans un arrêt du 21 novembre 2014, le Tribunal fédéral a considéré qu’un bailleur qui disposait du choix de résilier le bail au moyen d’un congé ordinaire ou d’un congé extraordinaire, avait agi de manière inutilement rigoureuse en choisissant le congé ordinaire, compte tenu de l’ensemble des circonstances. En effet, la locataire rencontrait un problème humain, qui expliquait qu’elle n’ait pas usé de la chose louée avec le soin que prescrit l’art. 257f CO. Le Tribunal fédéral a notamment retenu que le congé extraordinaire aurait supposé une protestation écrite qui aurait permis à la locataire de rétablir une situation conforme à ses obligations. En n’agissant pas de cette manière, moins dommageable pour la locataire, la bailleresse avait contrevenu à l’art. 271 al. 1 CO (arrêt du Tribunal fédéral n. 4A_464/2014 du 21 novembre 2014 consid. 4).</w:t>
      </w:r>
    </w:p>
    <w:p>
      <w:r>
        <w:rPr>
          <w:b/>
        </w:rPr>
        <w:t>E. 3.5.1</w:t>
      </w:r>
    </w:p>
    <w:p>
      <w:r>
        <w:t>En l’espèce, il est admis par les parties que les locataires ont procédé à la sous-location partielle de leur logement, tout en continuant de l’occuper, même s’ils résidaient durant certaines périodes en Italie. Il est également constant qu’aucune autorisation écrite n’a été délivrée par la bailleresse, qui avait au contraire protesté en 2011 à l’occasion d’une précédente sous-location, rappelant aux locataires, en présence du concierge, les obligations qui s’imposaient à eux en cas de sous-location.</w:t>
      </w:r>
    </w:p>
    <w:p>
      <w:r>
        <w:t>A propos de la question de la durée de la sous-location, les locataires font valoir une durée de 2 à 3 mois, ayant permis l’encaissement de 500 fr. par mois, soit 1'000 fr. en tout. Le concierge, entendu comme témoin, a déclaré que le logement des locataires avait toujours été sous-loué.</w:t>
      </w:r>
    </w:p>
    <w:p>
      <w:r>
        <w:t>Ce témoignage doit être pris avec une certaine prudence, compte tenu non seulement du fait qu’il est contractuellement lié à la bailleresse, mais surtout au vu du contenu surprenant de ses déclarations.</w:t>
      </w:r>
    </w:p>
    <w:p>
      <w:r>
        <w:t>En effet, il paraît peu crédible que ledit concierge, qui avait assisté un employé de régie, en 2010, en se rendant avec lui chez les locataires pour leur rappeler les règles applicables en matière de sous-location, s’il avait constaté que l’appartement continuait à être sous-loué, n’en ait pas informé la régie. Or, il ne</w:t>
      </w:r>
    </w:p>
    <w:p>
      <w:r>
        <w:t>- 11/13 -</w:t>
      </w:r>
    </w:p>
    <w:p>
      <w:r>
        <w:t>C/1783/2015 ressort du dossier aucun courrier de la régie postérieur à l’entretien de 2010, qui ferait état de soupçons au sujet d’une éventuelle sous-location. Au demeurant, l’on pourrait même se poser la question, s’il fallait suivre le témoignage du concierge, de savoir si la bailleresse n’avait pas toléré la situation, dès lors que ledit concierge est un auxiliaire de celle-ci (art. 101 CO).</w:t>
      </w:r>
    </w:p>
    <w:p>
      <w:r>
        <w:t>Par ailleurs, le concierge a confirmé que depuis l’intervention de la police, en novembre 2014, il n’avait plus constaté la présence de personnes habitant chez les locataires.</w:t>
      </w:r>
    </w:p>
    <w:p>
      <w:r>
        <w:t>Quant au point de savoir si la sous-location était autorisable, on ignore le nombre exact de pièces sous-louées, ainsi que l’importance des prestations fournies en plus du logement, soit les repas et le nettoyage du linge, ainsi que la connexion « wifi ». Il n’est ainsi pas possible de déterminer si le sous-loyer de 500 fr. était abusif. Il est vrai que la sous-location à des personnes démunies d’autorisation de séjour et soupçonnées de s’adonner au trafic de drogue (étant précisé qu’il n’a pas été établi que les sous-locataires aient été condamnés, l’ordre de dépôt du Ministère public faisant uniquement état de l’ouverture d’une procédure), est susceptible de présenter des inconvénients majeurs pour la bailleresse au sens de l’art. 262 al. 1 lit. c CO.</w:t>
      </w:r>
    </w:p>
    <w:p>
      <w:r>
        <w:t>L’on peut ainsi reprocher aux locataires, en tous les cas, d’avoir fait preuve de négligence dans le choix de leurs sous-locataires.</w:t>
      </w:r>
    </w:p>
    <w:p>
      <w:r>
        <w:t>Toutefois, au moment de la résiliation du bail, soit en janvier 2015, l'appartement n'était plus sous-loué. Sur ce point, le concierge de l'immeuble a confirmé qu'à la suite de l'intervention de la police en novembre 2014, aucune nouvelle personne n'avait été vue chez les appelants. De plus, le motif du congé, soit le trafic de drogue dans le logement, n'a pas été démontré. En particulier, la seule pièce produite fait état de l'ouverture d'une procédure pénale. Aucun témoin n'a confirmé qu'un tel trafic avait eu lieu.</w:t>
      </w:r>
    </w:p>
    <w:p>
      <w:r>
        <w:rPr>
          <w:b/>
        </w:rPr>
        <w:t>E. 3.5.2</w:t>
      </w:r>
    </w:p>
    <w:p>
      <w:r>
        <w:t>Au vu de l’ensemble des circonstances du cas d’espèce, la Cour considère que le congé donné par la bailleresse consacre une disproportion manifeste des intérêts en présence.</w:t>
      </w:r>
    </w:p>
    <w:p>
      <w:r>
        <w:t>Le seul intérêt dont se prévaut la bailleresse est celui de mettre fin à une situation de sous-location dont elle considère qu’elle aurait pu présenter des risques pour la sécurité des autres locataires.</w:t>
      </w:r>
    </w:p>
    <w:p>
      <w:r>
        <w:t>Sur ce point, le concierge a déclaré n’avoir plus constaté de sous-location depuis l’intervention de la police.</w:t>
      </w:r>
    </w:p>
    <w:p>
      <w:r>
        <w:t>Il n’a pas été établi que les autres locataires se soient trouvés en danger d’une quelconque manière.</w:t>
      </w:r>
    </w:p>
    <w:p>
      <w:r>
        <w:t>- 12/13 -</w:t>
      </w:r>
    </w:p>
    <w:p>
      <w:r>
        <w:t>C/1783/2015</w:t>
      </w:r>
    </w:p>
    <w:p>
      <w:r>
        <w:t>Les locataires sont âgés de 73 et 78 ans. A______ occupe le logement depuis plus de 35 ans, sans que d’autres difficultés notables que la question de la sous- location ne soient mises en avant par la bailleresse. Les locataires ont des revenus très limités composés de rentes des 1er et 2ème piliers et de prestations complémentaires. Ces revenus limités rendront extrêmement difficile, si ce n’est impossible, l’obtention d’un nouveau logement. S’y ajoute, sur le plan médical, que les locataires sont tous deux atteints dans leur santé tant physique, que psychique, avec notamment la présence d’un état dépressif et d’autres circonstances qui, selon les certificats médicaux qu’ils ont produits, rendent leur situation de santé incompatible avec un déménagement.</w:t>
      </w:r>
    </w:p>
    <w:p>
      <w:r>
        <w:t>De ce fait, la disproportion des intérêts en présence apparaît importante et s’oppose à la résiliation du bail, ce d’autant plus que la bailleresse aurait pu procéder de manière moins incisive, soit un avertissement écrit en vue d’une résiliation extraordinaire en cas de non-respect de la mise en demeure, ce qu’elle n’a pas fait.</w:t>
      </w:r>
    </w:p>
    <w:p>
      <w:r>
        <w:rPr>
          <w:b/>
        </w:rPr>
        <w:t>E. 3.6</w:t>
      </w:r>
    </w:p>
    <w:p>
      <w:r>
        <w:t>Le jugement entrepris sera dès lors annulé. Ainsi, le congé donné aux époux A______ et B______ sera-t-il annulé, ce qui dispense la Cour d’examiner les griefs liés à la prolongation de bail.</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C/1783/2015 PAR CES MOTIFS, La Chambre des baux et loyers : A la forme : Déclare recevable l'appel interjeté le 3 mai 2016 par A______ et B______ contre le jugement JTBL/246/2016 rendu le 18 mars 2016 par le Tribunal des baux et loyers dans la cause C/1783/2015-2. Au fond : Annule ce jugement. Cela fait et statuant à nouveau : Annule les congés notifiés par avis de résiliation du bail du 12 janvier 2015 pour le 31 juillet 2015, respectivement le 31 mai 2015 concernant l’appartement de 5 pièces n° 52 au 5ème étage de l’immeuble sis ______ et le parking extérieur n° 36 sis ______.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