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ACJC/1530/2020 vom 10. November 2020</w:t>
      </w:r>
    </w:p>
    <w:p>
      <w:r>
        <w:t>GE Cour de justice, 2020-11-10, FR</w:t>
      </w:r>
    </w:p>
    <w:p>
      <w:r>
        <w:rPr>
          <w:b/>
        </w:rPr>
        <w:t xml:space="preserve">Quelle: </w:t>
      </w:r>
      <w:r>
        <w:t>https://mcp.opencaselaw.ch/entscheid/ge_gerichte_ACJC_1530_2020</w:t>
      </w:r>
    </w:p>
    <w:p>
      <w:r>
        <w:t>FR: GE_GERICHTE ACJC/1530/2020 du 10 novembre 2020</w:t>
      </w:r>
    </w:p>
    <w:p>
      <w:r>
        <w:t>IT: GE_GERICHTE ACJC/1530/2020 del 10 novembre 2020</w:t>
      </w:r>
    </w:p>
    <w:p>
      <w:pPr>
        <w:pStyle w:val="Heading2"/>
      </w:pPr>
      <w:r>
        <w:t>Erwägungen</w:t>
      </w:r>
    </w:p>
    <w:p>
      <w:r>
        <w:rPr>
          <w:b/>
        </w:rPr>
        <w:t>E. 1</w:t>
      </w:r>
    </w:p>
    <w:p>
      <w:r>
        <w:t>L'entraide requise est régie par la Convention de La Haye du 18 mars 1970 sur l'obtention des preuves à l'étranger en matière civile et commerciale (CLaH70, RS 0.274.132), à laquelle la Suisse et l'Australie ont adhéré. L'autorité judiciaire qui procède à l'exécution d'une commission rogatoire applique les lois de son pays en ce qui concerne les formes à suivre (art. 9 al. 1 CLaH70). En l'espèce, la mesure sollicitée tend à la fourniture de renseignements et la production de documents par deux établissements bancaires sis en Suisse, de sorte que la procédure d'entraide s'examine à la lumière du Code de procédure civile suisse (CPC, RS 272).</w:t>
      </w:r>
    </w:p>
    <w:p>
      <w:r>
        <w:t>- 6/12 -</w:t>
      </w:r>
    </w:p>
    <w:p>
      <w:r>
        <w:t>CR/70/2019</w:t>
      </w:r>
    </w:p>
    <w:p>
      <w:r>
        <w:rPr>
          <w:b/>
        </w:rPr>
        <w:t>E. 2.1</w:t>
      </w:r>
    </w:p>
    <w:p>
      <w:r>
        <w:t>La décision admettant ou rejetant la demande d'entraide judiciaire internationale est une décision d'exécution au sens des art. 335 ss CPC, qui peut faire l'objet d'un recours limité au droit sans autre condition, en vertu de l'art. 319 let. a CPC, en relation avec l'art. 309 let. a CPC; il s'agit de fait d'une décision finale au sens de l'art. 319 let. a CPC, car elle met fin à la procédure suisse d'entraide judiciaire (ATF 142 III 116 consid. 3.4.1 et les références citées).</w:t>
      </w:r>
    </w:p>
    <w:p>
      <w:r>
        <w:t>Les parties au procès au fond pendant à l'étranger ont la qualité pour recourir. Elles ne peuvent toutefois pas faire valoir des droits qu'elles devaient invoquer dans le procès au fond à l'étranger (ATF 142 III 116 consid. 3.4.2). Des tiers, s'ils sont atteints dans leurs droits, peuvent aussi former un tel recours limité au droit (cf. art. 346 CPC). En effet, toute personne qui est touchée par la demande d'entraide judiciaire internationale en matière civile est en droit d'interjeter recours, notamment pour faire valoir le respect des dispositions pertinentes de la CLaH 70, à tout le moins lorsque celles-ci tendent à protéger ses intérêts légitimes (ATF 142 III 116 consid. 3.4.4).</w:t>
      </w:r>
    </w:p>
    <w:p>
      <w:r>
        <w:t>Le recours, écrit et motivé, doit être introduit auprès de l'instance de recours (art. 321 al. 1 CPC) dans le délai de 10 jours (art. 321 al. 2 CPC), la procédure sommaire étant applicable (arrêt 142 III 116 consid. 3.3.2 et 3.4.2).</w:t>
      </w:r>
    </w:p>
    <w:p>
      <w:r>
        <w:rPr>
          <w:b/>
        </w:rPr>
        <w:t>E. 2.2</w:t>
      </w:r>
    </w:p>
    <w:p>
      <w:r>
        <w:t>Interjeté dans les délai et formes prescrits et devant la juridiction compétente (art. 120 al. 1 let. a LOJ), le recours est recevable sous cet angle. Formé pour le surplus dans les formes prescrites (art. 321 al. 1 CPC), par des personnes habilitées à représenter la société dont la liquidation est en cours à l'étranger, le recours est recevable.</w:t>
      </w:r>
    </w:p>
    <w:p>
      <w:r>
        <w:rPr>
          <w:b/>
        </w:rPr>
        <w:t>E. 3</w:t>
      </w:r>
    </w:p>
    <w:p>
      <w:r>
        <w:t>Les recourants produisent deux pièces nouvelles, aux fins de démontrer le rôle d'un liquidateur de société selon le droit australien.</w:t>
      </w:r>
    </w:p>
    <w:p>
      <w:r>
        <w:rPr>
          <w:b/>
        </w:rPr>
        <w:t>E. 3.1</w:t>
      </w:r>
    </w:p>
    <w:p>
      <w:r>
        <w:t>En matière de recours, les conclusions, allégations de faits et les preuves nouvelles sont irrecevables (art. 326 CPC, applicable en matière d'entraide civile fondée sur la CLaH70). Ce principe est assorti de plusieurs exceptions (cf. ATF 145 III 422 consid. 5.2), non réalisées en l'occurrence.</w:t>
      </w:r>
    </w:p>
    <w:p>
      <w:r>
        <w:rPr>
          <w:b/>
        </w:rPr>
        <w:t>E. 3.2</w:t>
      </w:r>
    </w:p>
    <w:p>
      <w:r>
        <w:t>En l'espèce, les pièces nouvelles produites par les recourants, ainsi que les allégués de fait s'y rapportant, sont irrecevables, étant relevé qu'ils paraissent dépourvus de pertinence pour l'issue du présent recours.</w:t>
      </w:r>
    </w:p>
    <w:p>
      <w:r>
        <w:rPr>
          <w:b/>
        </w:rPr>
        <w:t>E. 4</w:t>
      </w:r>
    </w:p>
    <w:p>
      <w:r>
        <w:t>En tant que l'une des demandes d'entraide vise à obtenir des renseignements de la part de [la banque] F______, sise à Zurich, se pose la question de la compétence à</w:t>
      </w:r>
    </w:p>
    <w:p>
      <w:r>
        <w:t>- 7/12 -</w:t>
      </w:r>
    </w:p>
    <w:p>
      <w:r>
        <w:t>CR/70/2019 raison du lieu des juridictions genevoises pour statuer sur celle-ci, bien que cela ne fasse pas l'objet du présent recours. 4.1.1 La procédure à suivre pour l'exécution de la demande d'entraide judiciaire internationale est régie par le droit de procédure de l'Etat requis (lex loci executionis), en l'occurrence la Suisse, par quoi il faut entendre aussi bien les règles formelles que les règles matérielles de son droit de procédure civile. La procédure à suivre est ainsi régie par le CPC (ATF 142 III 116 consid. 3.3). L'art. 195 CPC dispose qu'un tribunal peut accomplir les actes de procédure nécessaires directement dans un autre canton; il peut notamment y tenir audience et y administrer des preuves. Cette disposition ne s'applique toutefois pas à la coopération internationale (cf. SCHWEIZER, Code de procédure civile, Commentaire romand, 2019, n. 6 ad art. 194 CPC). Le CPC ne prévoit aucune règle de compétence à raison du lieu en matière d'entraide judiciaire internationale. D'après le chapitre "Autorités compétentes et voies de transmissions" des lignes directrices émises par l'Office fédéral de la justice en relation avec la CLaH 70, la demande d'entraide sera envoyée à l'autorité centrale de l'Etat de destination (autorité réceptrice). L'autorité centrale cantonale du lieu d'exécution de la demande est l'autorité réceptrice lorsque la requête vient de l'étranger (Entraide judiciaire internationale en matière civile - lignes directrices, 3ème éd., Berne 2003, état au mois de janvier 2013, p. 21). Le DJFP a été désigné comme autorité habilitée à recevoir les requêtes; son rôle est toutefois limité à la transmission des requêtes aux autorités centrales cantonales du lieu d'exécution (GAUTHEY/ MARKUS; L'entraide judiciaire internationale en matière civile, Berne 2014, n. 604). 4.1.2 Conformément à l'art. 5 CLaH 70, l'Autorité centrale cantonale qui reçoit une demande d'entraide judiciaire doit vérifier sa conformité avec les dispositions de la Convention avant de la transmettre à l'autorité compétente aux fins d'exécution. Formellement, elle doit contrôler en particulier si la commission rogatoire contient les indications énumérées à l'art. 3 de la Convention. Matériellement, elle doit notamment examiner si la requête provient d'un Etat contractant, émane d'une autorité judiciaire et a trait à une cause civile ou commerciale (art. 1 al. 1 CLaH 70), si l'acte d'instruction est destiné à être utilisé dans une procédure engagée ou future (art. 1 al. 2 CLaH 70) et s'il n'existe pas de motif de refus au sens de l'art. 12 de la Convention (cf. FF 1993 III 1185 ss, n. 142.22). Si elle estime que les dispositions de la Convention n'ont pas été respectées, elle en informe immédiatement l'autorité de l'Etat requérant qui lui a transmis la commission rogatoire, en précisant les griefs articulés à l'encontre de la demande (art. 5 CLaH 70). Si elle considère que la requête d'entraide est correcte quant à la forme et au contenu, mais qu'elle est incompétente pour en</w:t>
      </w:r>
    </w:p>
    <w:p>
      <w:r>
        <w:t>- 8/12 -</w:t>
      </w:r>
    </w:p>
    <w:p>
      <w:r>
        <w:t>CR/70/2019 connaître, elle la transmet d'office et sans retard à l'autorité judiciaire compétente du même Etat (art. 6 CLaH 70). La Convention ne définit pas l'étendue de l'examen auquel doit procéder l'Autorité centrale. Son art. 2 al. 1 2e phrase dispose d'ailleurs que « l'Autorité centrale est organisée selon les modalités prévues par l'Etat requis ». La Confédération suisse n'a, quant à elle, pas adopté de dispositions d'exécution de la Convention. Contrairement à l'opinion défendue par une partie de la doctrine, selon laquelle ce contrôle doit être complet, le Message relatif à la ratification de la Convention énonce explicitement que «l'Autorité centrale de l'Etat requis examine sommairement la commission rogatoire qui lui parvient, soit si elle répond aux exigences formelles et si elle est correcte quant à son contenu, enfin si elle est complète» (cf. FF 1993 III 1185 ss, n. 142.22). Lorsque cette vérification sommaire est achevée et que les vices éventuels ont été corrigés, l'Autorité centrale cantonale transmet la commission rogatoire à l'autorité judiciaire compétente aux fins d'exécution. Cette conception d'un contrôle limité et expéditif par l'Autorité centrale cantonale est conforme à l'exigence posée par l'art. 9 al. 3 de la Convention, aux termes duquel « la commission rogatoire doit être exécutée d'urgence » (JdT 2018 III p. 15 consid. 4.3). Dès lors que le contrôle effectué par l'Autorité centrale cantonale est de caractère sommaire, l'autorité judiciaire compétente aux fins d'exécution doit vérifier elle- même que les conditions d'application de la Convention sont satisfaites, dans le respect des principes généraux de procédure, en particulier de la Convention européenne des droits de l'homme (cf. FF 1993 III 1185 ss, n. 151 p. 1214; ATF 129 III 107 consid. 1.2.3).</w:t>
      </w:r>
    </w:p>
    <w:p>
      <w:r>
        <w:rPr>
          <w:b/>
        </w:rPr>
        <w:t>E. 4.2</w:t>
      </w:r>
    </w:p>
    <w:p>
      <w:r>
        <w:t>En l'occurrence, dès lors que l'autorité cantonale du lieu d'exécution est compétente en matière d'entraide judiciaire internationale, les autorités genevoises ne sont pas compétentes pour exécuter la commission rogatoire tendant à l'interpellation de F______ aux fins de renseignements. En effet, celle-ci a son siège à Zurich, ce que la demande émanant de la Cour fédérale d'Australie mentionne d'ailleurs expressément. Pour le surplus, la requête d'entraide paraît, a priori, correcte quant à la forme et au contenu, de sorte qu'elle sera transmise d'office aux autorités zurichoises compétentes, soit Obergericht des Kantons Zürich, Zentralbehörde Rechtshilfe Zivilsachen, Internationale Rechtshilfe, Hirschengraben 15 Postfach, 8021 Zürich. La décision querellée sera donc annulée en tant qu'elle constate que la demande d'entraide judiciaire émanant de la Cour fédérale d'Australie ne peut pas être exécutée concernant les actes d'instruction sollicités auprès de F______.</w:t>
      </w:r>
    </w:p>
    <w:p>
      <w:r>
        <w:t>- 9/12 -</w:t>
      </w:r>
    </w:p>
    <w:p>
      <w:r>
        <w:t>CR/70/2019 Il s'ensuit que l'ensemble des griefs qui ont trait à la demande d'entraide se rapportant à la relation bancaire entre G______ et F______ ne seront pas examinés dans le cadre de la présente procédure de recours.</w:t>
      </w:r>
    </w:p>
    <w:p>
      <w:r>
        <w:rPr>
          <w:b/>
        </w:rPr>
        <w:t>E. 5</w:t>
      </w:r>
    </w:p>
    <w:p>
      <w:r>
        <w:t>En tant que la commission rogatoire portait sur des informations détenues par E______, les recourants reprochent uniquement au Tribunal d'avoir refusé d'exécuter la demande d'entraide concernant J______ LTD. 5.1.1 L'art. 3 al. 1 let. c CLaH 70 prévoit que la commission rogatoire doit indiquer la nature et l'objet de l'instance et contenir un exposé sommaire des faits. Le Tribunal fédéral a retenu que, dans le cas où la commission rogatoire serait incomplète au sens de l'art. 3 al. 1 let. c CLaH, il était admissible que l'autorité judiciaire chargée de l'exécution requière des informations complémentaires du mandataire des parties intimées dans le litige au fond pendant à l'étranger (cf. arrêt du Tribunal fédéral 4A_399/2007 4 décembre 2007 consid. 3 et consid. 4). 5.1.2 Aux termes de l'art. 12 al. 1 let. b CLaH 70, l'exécution de la commission rogatoire peut être refusée dans la mesure où l'Etat requis - en l'occurrence la Suisse - la juge de nature à porter atteinte à sa souveraineté ou à sa sécurité. En droit suisse, le droit d'être entendu est un droit garanti par la Constitution, soit l'art. 29 al. 2 Cst. Il a été repris en procédure civile, notamment à l'art. 53 al. 1 CPC, qui le garantit aux parties. Il est également garanti à toutes les personnes concernées, c'est-à-dire à tous les tiers dont les droits sont atteints, de façon qu'ils puissent faire valoir à temps leurs objections avant qu'une décision ne soit prise à leur détriment. Il s'ensuit que le client de la banque, titulaire du compte, qui est un tiers touché par la mesure d'entraide, doit avoir eu l'occasion de s'exprimer dans le procès au fond à l'étranger, puisqu'il ne peut pas l'être au stade de l'exécution devant le tribunal de première instance, à défaut de quoi la requête d'entraide doit être refusée (ATF 142 III 116 consid. 3.2).</w:t>
      </w:r>
    </w:p>
    <w:p>
      <w:r>
        <w:rPr>
          <w:b/>
        </w:rPr>
        <w:t>E. 5.2</w:t>
      </w:r>
    </w:p>
    <w:p>
      <w:r>
        <w:t>En l'occurrence, les recourants reprochent au premier juge d'avoir traité leur courrier d'accompagnement comme une autre demande d'entraide. Leur critique sur ce point est fondée, puisqu'il résulte des ordonnances que la Cour fédérale d'Australie a rendues le 27 novembre 2019 à l'appui de ses demandes d'entraide qu'elle autorisait notamment les liquidateurs à rédiger et signer une lettre d'accompagnement et à y joindre des moyens de preuve. D'ailleurs, s'il est admissible pour le mandataire d'une partie dans le litige au fond à l'étranger de fournir des renseignements supplémentaires à l'autorité chargée d'exécuter une commission rogatoire, l'on ne voit pas pourquoi les liquidateurs n'auraient pas eu le droit de compléter la demande d'entraide émise par la Cour fédérale d'Australie aux fins de préciser la nature et l'objet de la procédure pour laquelle la</w:t>
      </w:r>
    </w:p>
    <w:p>
      <w:r>
        <w:t>- 10/12 -</w:t>
      </w:r>
    </w:p>
    <w:p>
      <w:r>
        <w:t>CR/70/2019 commission rogatoire était sollicitée, ce d'autant plus que cette autorité les y a expressément invités. C'est donc à tort que le Tribunal n'a pas tenu compte de la missive des liquidateurs et des pièces annexées, au motif, erroné, qu'il s'agirait d'une autre demande d'entraide. Cela étant, quand bien même la demande visant les comptes appartenant à la société J______ SA n'apparaissait pas de nature exploratoire (puisque les documents demandés sont décrits avec suffisamment de précision et font référence à des comptes bancaires spécifiques et que leur titulaire est indiqué), c'est à bon droit que le Tribunal a constaté que ladite demande ne pouvait pas être exécutée. En effet, le premier juge a constaté qu'il ne résultait pas du dossier que des dirigeants de la société J______ SA auraient été entendus par un juge australien dans le cadre de la procédure pour laquelle l'entraide est requise et les recourants n'ont formulé aucune critique sur ce point. Il s'ensuit que, conformément à la jurisprudence rendue en relation avec l'art. 12 al. 1 let. b CLaH 70, ce seul motif était suffisant pour refuser la demande d'entraide. Par conséquent, le recours, infondé, sera rejeté.</w:t>
      </w:r>
    </w:p>
    <w:p>
      <w:r>
        <w:rPr>
          <w:b/>
        </w:rPr>
        <w:t>E. 5.3</w:t>
      </w:r>
    </w:p>
    <w:p>
      <w:r>
        <w:t>En cas de refus d'exécuter une demande insuffisamment motivée, l'autorité de l'Etat requérant peut simplement déposer une nouvelle demande complétée (cf. arrêt du Tribunal fédéral 4A_399/2007 du 4 décembre 2007 consid. 3.2). Par ailleurs, il résulte d'arrêts rendus en matière d'entraide internationale en matière pénale que les décisions relatives à l'entraide judiciaire, à l'instar des décisions de procédure, ressortissent au droit administratif; elles se distinguent des jugements civils ou pénaux en ce sens que la procédure d'entraide judiciaire ne tend pas à fixer définitivement la situation juridique de sujets de droit privé, entre eux ou à l'égard de la collectivité, mais à déterminer dans quelle mesure l'Etat requis doit prêter sa collaboration en vue d'une procédure étrangère, en fonction de l'intérêt public lié au bon fonctionnement de la collaboration internationale dans ce domaine. Par nature, de telles décisions ne jouissent pas de l'autorité matérielle de la chose jugée (ATF 121 II 93 consid. 3). Si l'Etat requérant ne peut revenir à la charge pour les mêmes faits et les mêmes motifs, en demandant les mêmes mesures (ATF 109 Ib 156 consid. 1b), rien ne l'empêche de compléter ou de réitérer sa demande en se fondant notamment sur des faits nouveaux (ATF 112 Ib 215 consid. 4; 111 Ib 242 consid. 6; 109 Ib 156 consid. 3b). Quand bien même les arrêts précités ont été rendus en matière pénale, rien ne s'oppose à ce que les mêmes principes s'appliquent à l'entraide internationale en matière civile.</w:t>
      </w:r>
    </w:p>
    <w:p>
      <w:r>
        <w:t>- 11/12 -</w:t>
      </w:r>
    </w:p>
    <w:p>
      <w:r>
        <w:t>CR/70/2019 Il s'ensuit qu'une nouvelle demande d'entraide pourra être déposée une fois que les tiers visés par les mesures d'instruction sollicitées auront été entendus par un juge australien.</w:t>
      </w:r>
    </w:p>
    <w:p>
      <w:r>
        <w:rPr>
          <w:b/>
        </w:rPr>
        <w:t>E. 6</w:t>
      </w:r>
    </w:p>
    <w:p>
      <w:r>
        <w:t>Les frais judiciaires du recours, arrêtés à 500 fr., seront mis à charge des recourants, qui succombent (art. 106 al. 1 CPC; 26 et 38 RTFMC). Ils seront compensés avec l'avance de frais du même montant qui a été fournie et qui reste acquise à l'Etat de Genève (art. 111 al. 1 CPC). * * * * *</w:t>
      </w:r>
    </w:p>
    <w:p>
      <w:r>
        <w:t>- 12/12 -</w:t>
      </w:r>
    </w:p>
    <w:p>
      <w:r>
        <w:t>CR/70/2019</w:t>
      </w:r>
    </w:p>
    <w:p>
      <w:r>
        <w:t>PAR CES MOTIFS, La Chambre civile :</w:t>
      </w:r>
    </w:p>
    <w:p>
      <w:r>
        <w:t>A la forme : Déclare recevable le recours interjeté par A______ et C______ contre la décision rendue le 13 janvier 2020 par le Tribunal de première instance dans la cause CR/70/2019. Au fond : Annule cette décision en tant qu'elle constate que la demande d'entraide judiciaire émanant de la Cour fédérale d'Australie ne peut pas être exécutée concernant les actes d'instruction sollicités auprès de [la banque] F______. Transmet ladite demande à Obergericht des Kantons Zürich, Zentralbehörde Rechtshilfe Zivilsachen, Internationale Rechtshilfe, Hirschengraben 15 Postfach, 8021 Zürich. Confirme la décision entreprise pour le surplus. Sur les frais : Condamne A______ et C______ aux frais judiciaires de la procédure de recours arrêtés à 500 fr., compensés avec l'avance de frais versée, qui reste acquise à l'Etat de Genève.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