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ACJC/1530/2014 vom 18. Dezember 2014</w:t>
      </w:r>
    </w:p>
    <w:p>
      <w:r>
        <w:t>GE Cour de justice, 2014-12-18, FR</w:t>
      </w:r>
    </w:p>
    <w:p>
      <w:r>
        <w:rPr>
          <w:b/>
        </w:rPr>
        <w:t xml:space="preserve">Quelle: </w:t>
      </w:r>
      <w:r>
        <w:t>https://mcp.opencaselaw.ch/entscheid/ge_gerichte_ACJC_1530_2014</w:t>
      </w:r>
    </w:p>
    <w:p>
      <w:r>
        <w:t>FR: GE_GERICHTE ACJC/1530/2014 du 18 décembre 2014</w:t>
      </w:r>
    </w:p>
    <w:p>
      <w:r>
        <w:t>IT: GE_GERICHTE ACJC/1530/2014 del 18 dicembre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litiges portant exclusivement sur le montant des contributions d'entretien dues par un parent à ses enfants et à son conjoint sont de nature pécuniaire (ATF 133 III 393 consid. 2; arrêts du Tribunal fédéral 5A_42/2013 du 27 juin 2013 consid. 1.1; 5A_906/2012 du 18 avril 2013 consid. 1; 5A_236/2011 du 18 octobre 2011 consid. 1; 5A_511/2010 du 4 février 2011 consid. 1.1).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([(200 fr. – 160 fr.) x</w:t>
      </w:r>
    </w:p>
    <w:p>
      <w:r>
        <w:rPr>
          <w:b/>
        </w:rPr>
        <w:t>E. 1.2</w:t>
      </w:r>
    </w:p>
    <w:p>
      <w:r>
        <w:t>La Cour revoit la cause en fait et en droit avec un plein pouvoir d'examen (art. 310 CPC). La présente cause est soumise aux maximes d'office et inquisitoire illimitée vu la présence d'enfants mineurs (art. 296 al. 1 et al. 3 CPC).</w:t>
      </w:r>
    </w:p>
    <w:p>
      <w:r>
        <w:t>- 6/13 -</w:t>
      </w:r>
    </w:p>
    <w:p>
      <w:r>
        <w:t>C/1780/2014</w:t>
      </w:r>
    </w:p>
    <w:p>
      <w:r>
        <w:rPr>
          <w:b/>
        </w:rPr>
        <w:t>E. 1.3</w:t>
      </w:r>
    </w:p>
    <w:p>
      <w:r>
        <w:t>L'intimée a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l'intimée - relatives à la situation financière de l'appelant - sont ainsi recevables.</w:t>
      </w:r>
    </w:p>
    <w:p>
      <w:r>
        <w:rPr>
          <w:b/>
        </w:rPr>
        <w:t>E. 2</w:t>
      </w:r>
    </w:p>
    <w:p>
      <w:r>
        <w:t>L'appelant conteste le montant des contributions en faveur des enfants fixé par le premier juge. Il offre de verser 160 fr. par enfant.</w:t>
      </w:r>
    </w:p>
    <w:p>
      <w:r>
        <w:t>Il reproche au premier juge d'avoir violé l'art. 285 CC, en fixant des contributions qui entament son minimum vital et en n'ayant pas pris en considération la situation financière de la mère. Il fait également grief au Tribunal d'avoir arbitrairement retenu, en violation de l'art. 9 Cst, qu'il percevait des revenus effectifs supérieurs, sans toutefois les chiffrer, en se fondant uniquement sur sa situation financière déficitaire, alors qu'aucun élément concret ne démontre ou ne rend vraisemblable l'existence de revenus supérieurs.</w:t>
      </w:r>
    </w:p>
    <w:p>
      <w:r>
        <w:rPr>
          <w:b/>
        </w:rPr>
        <w:t>E. 2.1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w:t>
      </w:r>
    </w:p>
    <w:p>
      <w:r>
        <w:t>- 7/13 -</w:t>
      </w:r>
    </w:p>
    <w:p>
      <w:r>
        <w:t>C/1780/2014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Le minimum vital strict du débirentier doit par ailleurs être préservé (ATF 137 III 59 consid. 4.2.1).</w:t>
      </w:r>
    </w:p>
    <w:p>
      <w:r>
        <w:rPr>
          <w:b/>
        </w:rPr>
        <w:t>E. 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 plus les fluctuations de revenus sont importantes et les données fournies par l'intéressé incertaines, plus la période de comparaison doit être longue (arrêt du Tribunal fédéral 5A_396/2013 du 26 février 2014 consid. 3.2.1).</w:t>
      </w:r>
    </w:p>
    <w:p>
      <w:r>
        <w:rPr>
          <w:b/>
        </w:rPr>
        <w:t>E. 2.3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w:t>
      </w:r>
    </w:p>
    <w:p>
      <w:r>
        <w:rPr>
          <w:b/>
        </w:rPr>
        <w:t>E. 2.4</w:t>
      </w:r>
    </w:p>
    <w:p>
      <w:r>
        <w:t>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w:t>
      </w:r>
    </w:p>
    <w:p>
      <w:r>
        <w:rPr>
          <w:b/>
        </w:rPr>
        <w:t>E. 2.5</w:t>
      </w:r>
    </w:p>
    <w:p>
      <w:r>
        <w:t>L'intimée perçoit un salaire mensuel net de 4'820 fr. 65.</w:t>
      </w:r>
    </w:p>
    <w:p>
      <w:r>
        <w:t>- 8/13 -</w:t>
      </w:r>
    </w:p>
    <w:p>
      <w:r>
        <w:t>C/1780/2014 Ses charges incompressibles s'élèvent à 2'875 fr. 25 par mois, comprenant le loyer (955 fr., soit 1'270 fr. 65 déduction faite de l'allocation d'aide au logement et de la participation des enfants d'environ 12% chacun), une place de parc (158 fr.), la prime d'assurance-maladie LAMal (261 fr. 40, déduction faite du subside cantonal), les frais de transports publics (70 fr.), les impôts (80 fr. 85) et l'entretien de base OP (1'350 fr.). Elle dispose ainsi d'un montant mensuel de 1'945 fr. 40.</w:t>
      </w:r>
    </w:p>
    <w:p>
      <w:r>
        <w:rPr>
          <w:b/>
        </w:rPr>
        <w:t>E. 2.6</w:t>
      </w:r>
    </w:p>
    <w:p>
      <w:r>
        <w:t>Les charges mensuelles incompressibles des enfants s'élèvent à : - un montant de 522 fr. en chiffres ronds pour C______, comprenant sa participation au loyer (158 fr.), la prime d'assurance-maladie LAMal (34 fr. 55, déduction faite du subside cantonal), les frais de transports publics (30 fr.) et l'entretien de base OP (600 fr.), dont il convient de déduire les allocations familiales (300 fr. - LAF; arrêts du Tribunal fédéral 5A_402/2010 du 10 septembre 2010 consid. 4.2.4 et 5A_511/2010 du 4 février 2011 consid. 3), et - un montant de 538 fr. pour D______, comprenant sa participation au loyer (158 fr.), la prime d'assurance-maladie LAMal (0 fr., celle-ci étant entièrement couverte par le subside cantonal), les frais de cuisine scolaire (80 fr.) et l'entretien de base OP (600 fr. et non 400 fr., compte tenu du fait que D______ sera âgé de dix ans en janvier 2015), dont il convient de déduire les allocations familiales (300 fr.).</w:t>
      </w:r>
    </w:p>
    <w:p>
      <w:r>
        <w:rPr>
          <w:b/>
        </w:rPr>
        <w:t>E. 2.7</w:t>
      </w:r>
    </w:p>
    <w:p>
      <w:r>
        <w:t>S'agissant de l'appelant, il ressort des pièces comptables qu'il a produites que son bénéfice net se monte à environ 2'000 fr. par mois depuis plusieurs années.</w:t>
      </w:r>
    </w:p>
    <w:p>
      <w:r>
        <w:t>Ses charges incompressibles s'élèvent à 2'733 fr., comprenant son loyer (1'070 fr.), la prime d'assurance-maladie LAMal (308 fr., subside cantonal déduit), la cotisation AVS (155 fr.) et l'entretien de base OP (1'200 fr. et non 1'250 fr. retenus par le premier juge).</w:t>
      </w:r>
    </w:p>
    <w:p>
      <w:r>
        <w:t>Il ne sera pas tenu compte d'impôts, dans la mesure où l'appelant a déclaré être habituellement exonéré vu ses faibles revenus et, s'agissant des acomptes provisionnels d'un montant de 39 fr. pour l'année 2013, le seul versement effectué en janvier 2013, dont il a produit le récépissé, ne permettant pas de retenir qu'il s'en est régulièrement acquitté.</w:t>
      </w:r>
    </w:p>
    <w:p>
      <w:r>
        <w:t>L'intimé doit ainsi faire face à un déficit mensuel de 733 fr. pour couvrir ses charges personnelles, respectivement d'environ 1'053 fr. en tenant compte de l'entretien dont il s'est acquitté jusqu'à ce jour et qui correspond aux contributions qu'il offre de verser, sans compter le matériel de ski des enfants qu'il fournit habituellement pour les vacances d'hiver.</w:t>
      </w:r>
    </w:p>
    <w:p>
      <w:r>
        <w:t>- 9/13 -</w:t>
      </w:r>
    </w:p>
    <w:p>
      <w:r>
        <w:t>C/1780/2014</w:t>
      </w:r>
    </w:p>
    <w:p>
      <w:r>
        <w:t>L'intimée allègue que les revenus de l'appelant seraient en réalité supérieurs. Elle en veut pour preuve les pièces comptables pour l'année 2008 qu'elle a produites à l'appui de sa duplique. L'appelant explique, quant à lui, vivre en-dessous du minimum vital du droit des poursuites et n'arriver à couvrir ses besoins et les contributions qu'il offre de verser que moyennant d'importants sacrifices, du troc avec des connaissances et un train de vie très spartiate. Il n'est pas contesté que l'appelant, âgé de bientôt cinquante ans, consacre beaucoup de temps et d'efforts à l'épicerie qu'il exploite depuis une trentaine d'années, bien que ce travail ne lui procure qu'un modeste revenu mensuel. Il apparaît que la situation professionnelle de l'appelant ne s'est ni modifiée ni dégradée depuis la vie commune et la séparation des parties, lesquelles avaient vécu en concubinage bien avant leur mariage. L'intimée, qui a admis que l'appelant participait alors à hauteur de 800 fr. par mois à l'entretien de la famille, s'était accommodée des modestes revenus de celui-ci durant la vie commune et avait accepté le choix professionnel de son ex-conjoint. Cela étant, les explications de l'appelant - selon lesquelles son mode de vie spartiate lui permettrait de couvrir, avec 2'000 fr. par mois, ses charges personnelles et les contributions qu'il offre de verser - ne convainc pas. En effet, il n'allègue pas faire l'objet de poursuites et la couverture de ses charges mensuelles, hors entretien OP (soit 1'533 fr.), et desdites contributions (320 fr. par mois pour les deux enfants) ne lui laisserait qu'un montant de 147 fr. par mois pour ses autres dépenses (nourriture, habillement, loisirs, etc.), ce qui n'est manifestement pas réaliste, quand bien même il a la possibilité de se procurer certains aliments à moindre coût dans son commerce. Il n'a au demeurant aucunement justifié ses dires (factures, témoins, etc.). Ainsi, il convient de retenir que l'appelant perçoit des revenus supérieurs à ceux qu'il allègue. Ceux-ci ne peuvent être arrêtés sur la base des pièces comptables provisoires pour l'année 2008 produites par l'intimée - dont il ressortirait un revenu mensuel de 4'500 fr. net par mois -, cette dernière ayant admis que la situation financière de l'appelant durant la vie commune lui permettait de ne participer qu'à hauteur de 800 fr. par mois à l'entretien de la famille et aucun autre indice (train de vie, économies, etc.) ne permettant de retenir un tel montant. Ces documents confirment néanmoins l'absence de caractère probant des pièces comptables produites par l'appelant. La Cour retiendra dès lors que les véritables revenus mensuels de l'appelant ne sauraient, compte tenu de ses charges effectives et sur la base de l'expérience courante de la vie, être inférieurs à 3'200 fr. Si néanmoins ils l'étaient, il se justifierait alors de tenir compte du même montant au titre de revenu</w:t>
      </w:r>
    </w:p>
    <w:p>
      <w:r>
        <w:t>- 10/13 -</w:t>
      </w:r>
    </w:p>
    <w:p>
      <w:r>
        <w:t>C/1780/2014 hypothétique, l'appelant pouvant sans difficultés - et notoirement - obtenir un tel revenu en exerçant un emploi à plein temps dans le secteur du commerce de détail, pour lequel il est manifestement qualifié au regard de son activité actuelle. S'il faut admettre avec le premier juge que l'acceptation par l'intimée, pendant la vie commune, d'une contribution réduite de l'appelant aux charges du ménage justifie une certaine retenue dans l'appréciation des efforts que l'on peut attendre de sa part pour qu'il se procure les moyens nécessaires à l'entretien de ses enfants, cette réserve ne saurait en effet conduire à une répartition par trop disproportionnée de la charge d'entretien entre les parents, dans laquelle l'essentiel en incomberait à la mère qui dispose elle aussi de ressources limitées et assume en outre la garde effective des enfants.</w:t>
      </w:r>
    </w:p>
    <w:p>
      <w:r>
        <w:rPr>
          <w:b/>
        </w:rPr>
        <w:t>E. 2.8</w:t>
      </w:r>
    </w:p>
    <w:p>
      <w:r>
        <w:t>Il ressort ainsi de ce qui précède que le premier juge n'a pas outrepassé son pouvoir d'appréciation en fixant le premier pallier des contributions à l'entretien des enfants à 200 fr. par enfant, montant qui suppose un revenu mensuel de l'appelant de 3'133 fr. Compte tenu de la situation financière de l'appelant et du fait qu'il a été tenu compte de la majoration de l'entretien OP dans les charges de l'enfant cadet dès janvier 2015, il se justifie de ne fixer qu'un seul pallier d'augmentation de l'entretien, à savoir une augmentation au montant de 250 fr. dès l'âge de quinze ans, en raison de l'alourdissement usuel des charges d'un enfant adolescent.</w:t>
      </w:r>
    </w:p>
    <w:p>
      <w:r>
        <w:t>Par conséquent, le ch. 4 du dispositif sera annulé et l'appelant condamné en ce sens.</w:t>
      </w:r>
    </w:p>
    <w:p>
      <w:r>
        <w:rPr>
          <w:b/>
        </w:rPr>
        <w:t>E. 3</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3.1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3.2</w:t>
      </w:r>
    </w:p>
    <w:p>
      <w:r>
        <w:t>Les frais judiciaires de la procédure d'appel sont fixés à 1'000 fr. (art. 31 et 37 RTFMC). Pour des motifs d'équité liés à la nature et à l'issue du litige, ils seront répartis à parts égales entre les parties (art. 95, 104 al. 1, 105, 106 al. 1 et 107 al. 1 let. c CPC). L'appelante sera, en conséquence, condamnée à verser la somme de</w:t>
      </w:r>
    </w:p>
    <w:p>
      <w:r>
        <w:t>- 11/13 -</w:t>
      </w:r>
    </w:p>
    <w:p>
      <w:r>
        <w:t>C/1780/2014 500 fr. aux Services financiers du Pouvoir judiciaire. L'intimé plaidant au bénéfice de l'assistance judiciaire, sa part sera provisoirement laissée à la charge de l'Etat (art. 122 al. 1 let. b et 123 CPC; art. 19 RAJ - E 2 05.04). Pour les mêmes motifs, chaque partie supportera ses propres dépens (art. 107 al. 1 let. c. CPC).</w:t>
      </w:r>
    </w:p>
    <w:p>
      <w:r>
        <w:rPr>
          <w:b/>
        </w:rPr>
        <w:t>E. 4</w:t>
      </w:r>
    </w:p>
    <w:p>
      <w:r>
        <w:t>La valeur litigieuse au sens de la LTF étant supérieure à 30'000 fr. ([(200 fr. – 160 fr.) + (250 fr. – 160 fr.)] x 12 mois x 20 ans; art. 51 al. 1 let. a et al. 4; 74 al. 1 let. b LTF), le présent arrêt est susceptible d'un recours en matière civile. * * * * *</w:t>
      </w:r>
    </w:p>
    <w:p>
      <w:r>
        <w:t>- 12/13 -</w:t>
      </w:r>
    </w:p>
    <w:p>
      <w:r>
        <w:t>C/1780/2014 PAR CES MOTIFS, La Chambre civile : A la forme : Déclare recevable l'appel interjeté le 18 juin 2014 par A______ contre le chiffre 4 du dispositif du jugement JTPI/5878/2014 rendu le 15 mai 2014 par le Tribunal de première instance dans la cause C/1780/2014-12. Au fond : Annule le chiffre 4 du dispositif dudit jugement. Cela fait et statuant à nouveau : Condamne A______ à verser en mains de B______, par mois, d'avance et par enfant, allocations familiales ou d'études non comprises, à compter du prononcé du présent arrêt, une contribution à l'entretien des enfants C______ et D______ d'un montant de 200 fr., puis de 250 fr. dès l'âge de 15 ans jusqu'à leur majorité, voire au-delà en cas d'études sérieuses et régulières. Déboute les parties de toutes autres conclusions. Sur les frais : Arrête les frais judiciaires de l'appel à 1'000 fr., les met à la charge des parties par moitié chacune, à savoir 500 fr. à la charge d'A______ et 500 fr. à la charge de B______. Condamne B______ à verser la somme de 500 fr. aux Services financiers du Pouvoir judiciaire à titre de paiement de sa part des frais judiciaires. Laisse provisoirement les frais d'A______ à la charge de l'Etat. Dit que chaque partie supporte ses propres dépens d'appel. Siégeant : Madame Valérie LAEMMEL-JUILLARD, présidente; Madame Nathalie LANDRY-BARTHE et Monsieur Patrick CHENAUX, juges; Madame Audrey MARASCO, greffière. La présidente : Valérie LAEMMEL-JUILLARD</w:t>
      </w:r>
    </w:p>
    <w:p>
      <w:r>
        <w:t>La greffière : Audrey MARASCO</w:t>
      </w:r>
    </w:p>
    <w:p>
      <w:r>
        <w:t>- 13/13 -</w:t>
      </w:r>
    </w:p>
    <w:p>
      <w:r>
        <w:t>C/1780/2014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