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ACJC/1528/2009 vom 11. Dezember 2009</w:t>
      </w:r>
    </w:p>
    <w:p>
      <w:r>
        <w:t>GE Cour de justice, 2009-12-11, FR</w:t>
      </w:r>
    </w:p>
    <w:p>
      <w:r>
        <w:rPr>
          <w:b/>
        </w:rPr>
        <w:t xml:space="preserve">Quelle: </w:t>
      </w:r>
      <w:r>
        <w:t>https://mcp.opencaselaw.ch/entscheid/ge_gerichte_ACJC_1528_2009</w:t>
      </w:r>
    </w:p>
    <w:p>
      <w:r>
        <w:t>FR: GE_GERICHTE ACJC/1528/2009 du 11 décembre 2009</w:t>
      </w:r>
    </w:p>
    <w:p>
      <w:r>
        <w:t>IT: GE_GERICHTE ACJC/1528/2009 del 11 dicembre 2009</w:t>
      </w:r>
    </w:p>
    <w:p>
      <w:pPr>
        <w:pStyle w:val="Heading2"/>
      </w:pPr>
      <w:r>
        <w:t>Regeste</w:t>
      </w:r>
    </w:p>
    <w:p>
      <w:r>
        <w:t>Résumé: RÉDUCTION DE LOYER EN RAISON DE DÉFAUTS - ORIGINE DES DÉFAUTS Le locataire supporte le fardeau de la preuve de l'existence du défaut mais n'a pas à prouver l'origine de celui-ci. Dès lors, le fait que le locataire impute faussement à ses voisins certains bruits, qui justifient la réduction de loyer réclamée, ne modifie pas l'issue du litige.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