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ACJC/1524/2018 vom 13. März 2013</w:t>
      </w:r>
    </w:p>
    <w:p>
      <w:r>
        <w:t>GE Cour de justice, 2013-03-13, FR</w:t>
      </w:r>
    </w:p>
    <w:p>
      <w:r>
        <w:rPr>
          <w:b/>
        </w:rPr>
        <w:t xml:space="preserve">Quelle: </w:t>
      </w:r>
      <w:r>
        <w:t>https://mcp.opencaselaw.ch/entscheid/ge_gerichte_ACJC_1524_2018</w:t>
      </w:r>
    </w:p>
    <w:p>
      <w:r>
        <w:t>FR: GE_GERICHTE ACJC/1524/2018 du 13 mars 2013</w:t>
      </w:r>
    </w:p>
    <w:p>
      <w:r>
        <w:t>IT: GE_GERICHTE ACJC/1524/2018 del 13 marzo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Conformément à l'art. 326 CPC, les pièces nouvelles produites par l'intimée devant la Cour sont irrecevables. Elles ne sont, en tout état de cause, pas déterminantes pour l'issue du litige.</w:t>
      </w:r>
    </w:p>
    <w:p>
      <w:r>
        <w:rPr>
          <w:b/>
        </w:rPr>
        <w:t>E. 1.4</w:t>
      </w:r>
    </w:p>
    <w:p>
      <w:r>
        <w:t>Dans le cadre d'un recours, l'autorité a un plein pouvoir d'examen en droit, mais un pouvoir limité à l'arbitraire en fait (art. 320 CPC).</w:t>
      </w:r>
    </w:p>
    <w:p>
      <w:r>
        <w:rPr>
          <w:b/>
        </w:rPr>
        <w:t>E. 2</w:t>
      </w:r>
    </w:p>
    <w:p>
      <w:r>
        <w:t>La recourante soutient que le Tribunal a considéré à tort qu'elle n'avait pas produit de titre de mainlevée alors que sa décision du 13 mars 2013, qui n'a pas fait l'objet d'une opposition, constitue un tel titre.</w:t>
      </w:r>
    </w:p>
    <w:p>
      <w:r>
        <w:rPr>
          <w:b/>
        </w:rPr>
        <w:t>E. 2.1.1</w:t>
      </w:r>
    </w:p>
    <w:p>
      <w:r>
        <w:t>Le créancier qui est au bénéfice d'un jugement exécutoire peut requérir du juge la mainlevée définitive de l'opposition (art. 80 al. 1 LP). Sont assimilés à des jugements les décisions des autorités administratives suisses (art. 80 al. 2 ch. 2 LP). En vertu de l'art. 81 al. 1 LP, lorsque la poursuite est fondée sur un jugement exécutoire rendu par un tribunal ou une autorité administrative suisse, le juge</w:t>
      </w:r>
    </w:p>
    <w:p>
      <w:r>
        <w:t>- 4/6 -</w:t>
      </w:r>
    </w:p>
    <w:p>
      <w:r>
        <w:t>C/25470/2017 ordonne la mainlevée définitive de l'opposition, à moins que l'opposant ne prouve par titre que la dette a été éteinte postérieurement au jugement. Par extinction de la dette, la loi ne vise pas seulement le paiement, mais aussi toute autre cause de droit civil. C'est au débiteur qu'il incombe d'établir que la dette est éteinte (ATF 124 III 501 consid. 3a et b p. 503 et les références). Contrairement à ce qui vaut pour la mainlevée provisoire (art. 82 al. 2 LP). L'art. 81 al. 1 LP exige, pour maintenir l'opposition, la preuve par titre de l'extinction de la dette. Le titre de mainlevée au sens de l'art. 81 al. 1 LP créant la présomption que la dette existe, cette présomption ne peut être renversée que par la preuve stricte du contraire (ATF 136 III 624 consid. 4.2.3 et les références).</w:t>
      </w:r>
    </w:p>
    <w:p>
      <w:r>
        <w:rPr>
          <w:b/>
        </w:rPr>
        <w:t>E. 2.1.2</w:t>
      </w:r>
    </w:p>
    <w:p>
      <w:r>
        <w:t>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w:t>
      </w:r>
    </w:p>
    <w:p>
      <w:r>
        <w:rPr>
          <w:b/>
        </w:rPr>
        <w:t>E. 2.1.3</w:t>
      </w:r>
    </w:p>
    <w:p>
      <w:r>
        <w:t>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w:t>
      </w:r>
    </w:p>
    <w:p>
      <w:r>
        <w:t>- 5/6 -</w:t>
      </w:r>
    </w:p>
    <w:p>
      <w:r>
        <w:t>C/25470/2017</w:t>
      </w:r>
    </w:p>
    <w:p>
      <w:r>
        <w:rPr>
          <w:b/>
        </w:rPr>
        <w:t>E. 2.2</w:t>
      </w:r>
    </w:p>
    <w:p>
      <w:r>
        <w:t>En l'espèce, la décision du 13 mars 2013 sur lequel se fonde le commandement de payer porte l'indication selon laquelle elle n'a pas fait l'objet d'une opposition. La seule affirmation générale de l'intimée selon laquelle elle s'est systématiquement opposée aux décisions reçues et la production d'une décision sur opposition du 17 juin 2013 - en tout état de cause irrecevable -, concernant une autre année que celle qui fait l'objet de la décision invoquée, n'est pas apte à rendre simplement vraisemblable qu'elle a formé opposition contre la décision du 13 mars 2013. En l'absence d'un quelconque élément permettant de mettre en doute le caractère exécutoire de la décision invoquée, le Tribunal ne pouvait considérer, sans d'ailleurs fournir de motivation, que celle-ci ne valait pas titre de mainlevée. Par conséquent, la décision produite, portant condamnation à payer une somme d'argent, doit être assimilée à un jugement au sens de l'art. 80 LP et vaut titre de mainlevée définitive. L'intimée soutient que les décomptes ne sont pas clairs et que des confusions sont intervenues entre différents affiliés entre lesquels la recourante avait procédé à des extournes et à des virements. Ce faisant, elle ne prouve cependant pas par titre, comme cela est exigé dans le cadre d'une procédure de mainlevée définitive, qu'elle a éteint la dette. En définitive, au vu de ce qui précède, le jugement attaqué sera annulé et la mainlevée définitive de l'opposition formée au commandement de payer sera prononcée.</w:t>
      </w:r>
    </w:p>
    <w:p>
      <w:r>
        <w:rPr>
          <w:b/>
        </w:rPr>
        <w:t>E. 3</w:t>
      </w:r>
    </w:p>
    <w:p>
      <w:r>
        <w:t>L'intimée, qui succombe sera condamnée aux frais judiciaires de la procédure de première instance et d'appel fixés, respectivement, à 400 fr. et 600 fr., compensés avec les avances fournies, qui restent acquises à l'Etat de Genève.</w:t>
      </w:r>
    </w:p>
    <w:p>
      <w:r>
        <w:t>L'intimée sera condamnée à verser le montant de 1'000 fr. à la recourante à ce titre.</w:t>
      </w:r>
    </w:p>
    <w:p>
      <w:r>
        <w:t>Il ne sera pas alloué de dépens à la recourante, qui comparaît en personne et n'a pas démontré avoir effectué des démarches justifiant l'allocation de dépens (art. 95 al. 3 let. c CPC). * * * * *</w:t>
      </w:r>
    </w:p>
    <w:p>
      <w:r>
        <w:t>- 6/6 -</w:t>
      </w:r>
    </w:p>
    <w:p>
      <w:r>
        <w:t>C/25470/2017 PAR CES MOTIFS, La Chambre civile : A la forme : Déclare recevable le recours interjeté par la A______ contre le jugement JTPI/10201/2018 rendu le 26 juin 2018 par le Tribunal de première instance dans la cause C/25470/2017-3 SML. Au fond : Annule le jugement attaqué et, cela fait, statuant à nouveau : Prononce la mainlevée définitive de l'opposition formée par B______ &amp; CIE au commandement de payer, poursuite n° 1______. Déboute les parties de toutes autres conclusions. Sur les frais : Arrête les frais judiciaires de première instance à 400 fr. et ceux de deuxième instance à 600 fr., les met à la charge de B______ &amp; CIE et dit qu'ils sont compensés avec les avances fournies, qui restent acquises à l'Etat de Genève. Condamne B______ &amp; CIE à verser 1'000 fr. à la A______ à titre de frais judicaires.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