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ACJC/1521/2018 vom 5. November 2018</w:t>
      </w:r>
    </w:p>
    <w:p>
      <w:r>
        <w:t>GE Cour de justice, 2018-11-05, FR</w:t>
      </w:r>
    </w:p>
    <w:p>
      <w:r>
        <w:rPr>
          <w:b/>
        </w:rPr>
        <w:t xml:space="preserve">Quelle: </w:t>
      </w:r>
      <w:r>
        <w:t>https://mcp.opencaselaw.ch/entscheid/ge_gerichte_ACJC_1521_2018</w:t>
      </w:r>
    </w:p>
    <w:p>
      <w:r>
        <w:t>FR: GE_GERICHTE ACJC/1521/2018 du 5 novembre 2018</w:t>
      </w:r>
    </w:p>
    <w:p>
      <w:r>
        <w:t>IT: GE_GERICHTE ACJC/1521/2018 del 5 novembre 2018</w:t>
      </w:r>
    </w:p>
    <w:p>
      <w:pPr>
        <w:pStyle w:val="Heading2"/>
      </w:pPr>
      <w:r>
        <w:t>Erwägungen</w:t>
      </w:r>
    </w:p>
    <w:p>
      <w:r>
        <w:rPr>
          <w:b/>
        </w:rPr>
        <w:t>E. 1.1</w:t>
      </w:r>
    </w:p>
    <w:p>
      <w:r>
        <w:t>En matière de mainlevée d'opposition, seule la voie du recours est ouverte (art. 309 let. b ch. 3 et 319 lit. a CPC). La procédure sommaire s'applique (art. 251 let. a CPC).</w:t>
      </w:r>
    </w:p>
    <w:p>
      <w:r>
        <w:t>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dispositions s'appliquent (art. 55 al. 1, 255 let. a a contrario et art. 58 al. 1 CPC).</w:t>
      </w:r>
    </w:p>
    <w:p>
      <w:r>
        <w:t>Dès lors que la maxime des débats est applicable, les faits non contestés sont des faits prouvés (arrêt du Tribunal fédéral 4A_295/2017 du 25 avril 2018 consid. 4 destiné à la publication).</w:t>
      </w:r>
    </w:p>
    <w:p>
      <w:r>
        <w:rPr>
          <w:b/>
        </w:rPr>
        <w:t>E. 1.4</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w:t>
      </w:r>
    </w:p>
    <w:p>
      <w:r>
        <w:t>- 5/9 -</w:t>
      </w:r>
    </w:p>
    <w:p>
      <w:r>
        <w:t>C/30414/2017 consid. 3.2; arrêt du Tribunal fédéral 5A_577/2013 du 7 octobre 2013 consid. 4.1).</w:t>
      </w:r>
    </w:p>
    <w:p>
      <w:r>
        <w:rPr>
          <w:b/>
        </w:rPr>
        <w:t>E. 2</w:t>
      </w:r>
    </w:p>
    <w:p>
      <w:r>
        <w:t>La recourante reproche au Tribunal de ne pas avoir prononcé la mainlevée provisoire de l'opposition.</w:t>
      </w:r>
    </w:p>
    <w:p>
      <w:r>
        <w:rPr>
          <w:b/>
        </w:rPr>
        <w:t>E. 2.1</w:t>
      </w:r>
    </w:p>
    <w:p>
      <w:r>
        <w:t>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w:t>
      </w:r>
    </w:p>
    <w:p>
      <w:r>
        <w:t>Un contrat écrit justifie en principe la mainlevée provisoire de l'opposition pour la somme d'argent incombant au poursuivi si les conditions d'exigibilité de la dette sont établies (arrêt du Tribunal fédéral 5A_465/2014 du 20 août 2014 consid. 7.2.1.2).</w:t>
      </w:r>
    </w:p>
    <w:p>
      <w:r>
        <w:t>- 6/9 -</w:t>
      </w:r>
    </w:p>
    <w:p>
      <w:r>
        <w:t>C/30414/2017</w:t>
      </w:r>
    </w:p>
    <w:p>
      <w:r>
        <w:t>Pour justifier la mainlevée de l'opposition, la créance doit être exigible au plus tard au moment de l'introduction de la poursuite, c'est-à-dire lors de la notification du commandement de payer (VEUILLET, La mainlevée de l'opposition, 2017, n. 95 ad art. 82 LP).</w:t>
      </w:r>
    </w:p>
    <w:p>
      <w:r>
        <w:t>Des factures ne valent pas reconnaissance de dette et ce, même si elles ne sont pas contestées (arrêt du Tribunal fédéral 5P_290/2006 du 12 octobre 2006 consid. 3.2).</w:t>
      </w:r>
    </w:p>
    <w:p>
      <w:r>
        <w:rPr>
          <w:b/>
        </w:rPr>
        <w:t>E. 2.2</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2.3</w:t>
      </w:r>
    </w:p>
    <w:p>
      <w:r>
        <w:t>Dans le présent cas, il n'est pas contesté que les parties ont été liées par un contrat de partenariat, par lequel la recourante s'est engagée à livrer des boissons alcoolisées de sa gamme à l'intimée, facturées sur la base d'une liste des prix préalablement négociés par elles. L'intimée n'a pas contesté avoir passé dix-sept ordres de commandes à la recourante, lesquelles commandes ont été livrées, selon bulletins de livraison signés par l'intimée. Dans le cadre de la présente procédure, l'intimée n'a pas allégué que les factures émises par la recourante ne correspondaient pas aux commandes qu'elle avait faites.</w:t>
      </w:r>
    </w:p>
    <w:p>
      <w:r>
        <w:t>Il découle de ce qui précède que la recourante a rendu vraisemblable qu'elle a exécuté sa propre prestation. Ainsi, les pièces versées à la procédure, en particulier les bons de commande, les bons de livraison signés et les factures, dont les quantités inscrites correspondent avec exactitude à celles figurant dans les bons de commande, constituent une reconnaissance de dette. Le montant total en résultant est supérieur au montant déduit en poursuite, de sorte que la recourante dispose d'un titre au sens de l'art. 82 al. 1 LP, contrairement à ce qu'a retenu le Tribunal.</w:t>
      </w:r>
    </w:p>
    <w:p>
      <w:r>
        <w:t>L'intimée n'a pour sa part pas fait valoir de moyen libératoire en procédure.</w:t>
      </w:r>
    </w:p>
    <w:p>
      <w:r>
        <w:t>Par conséquent, le jugement entrepris sera annulé.</w:t>
      </w:r>
    </w:p>
    <w:p>
      <w:r>
        <w:rPr>
          <w:b/>
        </w:rPr>
        <w:t>E. 2.4</w:t>
      </w:r>
    </w:p>
    <w:p>
      <w:r>
        <w:t>L'affaire étant en état d'être jugée (art. 327 al. 3 let. b CPC), la mainlevée provisoire de l'opposition formée au commandement de payer sera prononcée.</w:t>
      </w:r>
    </w:p>
    <w:p>
      <w:r>
        <w:t>- 7/9 -</w:t>
      </w:r>
    </w:p>
    <w:p>
      <w:r>
        <w:t>C/30414/2017</w:t>
      </w:r>
    </w:p>
    <w:p>
      <w:r>
        <w:t>Les intérêts moratoires à 0,9% requis par la recourante en poursuite ne reposent sur aucun fondement contractuel. Par ailleurs, la recourante n'a fourni aucune explication sur le calcul desdits intérêts, d'un montant allégué de 377 fr. 88 d'intérêts (62'129 fr. 99 - 61'752 fr. 11), de sorte que la mainlevée ne sera prononcée que pour le montant en capital de 61'752 fr. 11.</w:t>
      </w:r>
    </w:p>
    <w:p>
      <w:r>
        <w:t>Quant aux frais de poursuite, ils suivent le sort de celle-ci (art. 68 al. 1 LP), de sorte que la recourante sera déboutée de sa requête de mainlevée sur ce point.</w:t>
      </w:r>
    </w:p>
    <w:p>
      <w:r>
        <w:t>Enfin, la recourante a requis, dans le commandement de payer, des intérêts moratoires de 0,9% dès le 23 juin 2016, soit un taux inférieur au taux légal de 5% (art. 104 al. 1 CO). Dans sa requête de mainlevée, elle a conclu à l'octroi d'un intérêt moratoire supérieur, de 5%. Elle est toutefois liée par le taux qu'elle a fixé dans la réquisition de poursuite. Conformément à la maxime de disposition, la créance déduite en poursuite portera intérêts à 0,9% dès le 23 juin 2016.</w:t>
      </w:r>
    </w:p>
    <w:p>
      <w:r>
        <w:rPr>
          <w:b/>
        </w:rPr>
        <w:t>E. 2.5</w:t>
      </w:r>
    </w:p>
    <w:p>
      <w:r>
        <w:t>La mainlevée sera en conséquence prononcée à concurrence de 61'752 fr. 11, avec intérêts à 0,9% à compter du 23 juin 2016 et rejetée pour le surplus.</w:t>
      </w:r>
    </w:p>
    <w:p>
      <w:r>
        <w:rPr>
          <w:b/>
        </w:rPr>
        <w:t>E. 3</w:t>
      </w:r>
    </w:p>
    <w:p>
      <w:r>
        <w:t>L'intimée, qui succombe, sera condamnée aux frais de première et seconde instance (art. 106 al. 1 CPC).</w:t>
      </w:r>
    </w:p>
    <w:p>
      <w:r>
        <w:t>Les frais de première instance, arrêtés à 500 fr. et ceux du recours, à 750 fr. (art. 48 et 61 OELP) seront entièrement compensés avec les avances fournies par la recourante, qui restent acquises à l'Etat de Genève (art. 111 al. 1 CPC).</w:t>
      </w:r>
    </w:p>
    <w:p>
      <w:r>
        <w:t>L'intimée sera par conséquent condamnée à verser 1'250 fr. à la recourante à ce titre (art. 111 al. 2 CPC).</w:t>
      </w:r>
    </w:p>
    <w:p>
      <w:r>
        <w:t>L'intimée sera également condamnée à verser à la recourante les sommes de 800 fr. à titre de dépens de première instance et 600 fr. à titre de dépens du recours, débours et TVA compris (art. 85, 89 et 90 du Règlement fixant le tarif des greffes en matière civile du 22 décembre 2010 RTFMC - E 1 05.10; art. 25 et 26 LaCC). * * * * *</w:t>
      </w:r>
    </w:p>
    <w:p>
      <w:r>
        <w:t>- 8/9 -</w:t>
      </w:r>
    </w:p>
    <w:p>
      <w:r>
        <w:t>C/30414/2017</w:t>
      </w:r>
    </w:p>
    <w:p>
      <w:r>
        <w:t>PAR CES MOTIFS, La Chambre civile : A la forme : Déclare recevable le recours interjeté le 30 juillet 2018 par A______ contre le jugement JTPI/11347/2018 rendu le 13 juillet 2018 par le Tribunal de première instance dans la cause C/30414/2017-23 SML. Au fond : Annule ce jugement. Cela fait et statuant à nouveau : Prononce la mainlevée provisoire de l'opposition formée au commandement de payer, poursuite n° 1______ à concurrence de 61'752 fr. 11, avec intérêts à 0,9% dès le 23 juin 2016. Rejette la requête pour le surplus. Arrête les frais judiciaires de première instance à 500 fr., compensés avec l'avance de frais fournie, acquise à l'Etat de Genève, et les met à la charge de B______ SA. Condamne B______ SA à verser 500 fr. à ce titre à A______ SA. Condamne B______ SA à verser 800 fr. à A______ SA à titre de dépens de première instance. Déboute les parties de toutes autres conclusions. Sur les frais : Arrête les frais judiciaires du recours à 750 fr., compensés avec l'avance de frais fournie, acquise à l'Etat de Genève, et les met à la charge de B______ SA. Condamne B______ SA à verser 750 fr. à A______ SA à ce titre. Condamne B______ SA à verser 600 fr. à A______ à titre de dépens de recours.</w:t>
      </w:r>
    </w:p>
    <w:p>
      <w:r>
        <w:t>- 9/9 -</w:t>
      </w:r>
    </w:p>
    <w:p>
      <w:r>
        <w:t>C/30414/2017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des droits constitutionnels.(art.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