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ACJC/1520/2016 vom 14. November 2016</w:t>
      </w:r>
    </w:p>
    <w:p>
      <w:r>
        <w:t>GE Cour de justice, 2016-11-14, FR</w:t>
      </w:r>
    </w:p>
    <w:p>
      <w:r>
        <w:rPr>
          <w:b/>
        </w:rPr>
        <w:t xml:space="preserve">Quelle: </w:t>
      </w:r>
      <w:r>
        <w:t>https://mcp.opencaselaw.ch/entscheid/ge_gerichte_ACJC_1520_2016</w:t>
      </w:r>
    </w:p>
    <w:p>
      <w:r>
        <w:t>FR: GE_GERICHTE ACJC/1520/2016 du 14 novembre 2016</w:t>
      </w:r>
    </w:p>
    <w:p>
      <w:r>
        <w:t>IT: GE_GERICHTE ACJC/1520/2016 del 14 novembre 2016</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- 9/17 -</w:t>
      </w:r>
    </w:p>
    <w:p>
      <w:r>
        <w:t>C/3130/2016</w:t>
      </w:r>
    </w:p>
    <w:p>
      <w:r>
        <w:t>Le présent recours a été déposé dans le délai prescrit par la loi.</w:t>
      </w:r>
    </w:p>
    <w:p>
      <w:r>
        <w:rPr>
          <w:b/>
        </w:rPr>
        <w:t>E. 1.2</w:t>
      </w:r>
    </w:p>
    <w:p>
      <w:r>
        <w:t>Le recours peut être formé pour violation du droit et constatation manifestement inexacte des faits (art. 320 CPC).</w:t>
      </w:r>
    </w:p>
    <w:p>
      <w:r>
        <w:t>Les griefs tendant à la constatation manifestement inexacte des faits peuvent être invoqués dans la mesure où cette appréciation est susceptible d'avoir une incidence déterminante sur le sort de la cause (JEANDIN, Code de procédure civile commenté, 2011, n. 5 ad art. 320 CPC).</w:t>
      </w:r>
    </w:p>
    <w:p>
      <w:r>
        <w:rPr>
          <w:b/>
        </w:rPr>
        <w:t>E. 1.3</w:t>
      </w:r>
    </w:p>
    <w:p>
      <w:r>
        <w:t>La procédure sommaire est applicable (art. 251 let. a CPC).</w:t>
      </w:r>
    </w:p>
    <w:p>
      <w:r>
        <w:rPr>
          <w:b/>
        </w:rPr>
        <w:t>E. 1.4</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 1991, FF 1991, p. 200; cf. aussi arrêt du Tribunal fédéral 5A_806/2014 du 28 avril 2015 consid. 2.1.1;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w:t>
      </w:r>
    </w:p>
    <w:p>
      <w:r>
        <w:t>En l'espèce, le recourant a produit, à l'appui de son recours et de sa réplique, des pièces nouvelles, établies postérieurement à la date à laquelle la cause a été gardée à juger par le Tribunal, Dès lors qu'elles visent de vrais novas, ces pièces sont recevables, ainsi que les allégués de fait s'y rapportant. Il en va de même des titres versés à la procédure par l'intimée.</w:t>
      </w:r>
    </w:p>
    <w:p>
      <w:r>
        <w:rPr>
          <w:b/>
        </w:rPr>
        <w:t>E. 2</w:t>
      </w:r>
    </w:p>
    <w:p>
      <w:r>
        <w:t>Le recourant reproche au Tribunal d'avoir retenu que l'intimée avait rendu vraisemblable sa créance.</w:t>
      </w:r>
    </w:p>
    <w:p>
      <w:r>
        <w:rPr>
          <w:b/>
        </w:rPr>
        <w:t>E. 2.1</w:t>
      </w:r>
    </w:p>
    <w:p>
      <w:r>
        <w:t>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w:t>
      </w:r>
    </w:p>
    <w:p>
      <w:r>
        <w:t>- 10/17 -</w:t>
      </w:r>
    </w:p>
    <w:p>
      <w:r>
        <w:t>C/3130/2016 Suisse ou qu'elle se fonde sur une reconnaissance de dette au sens de l'art. 82 al. 1 LP (art. 271 al. 1 ch. 4 LP) ou lorsqu'il possède contre le débiteur un titre de mainlevée définitive (art. 271 al. 1 ch. 6 LP), à savoir un jugement exécutoire (art. 80 LP).</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w:t>
      </w:r>
    </w:p>
    <w:p>
      <w:r>
        <w:rPr>
          <w:b/>
        </w:rPr>
        <w:t>E. 2.2</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Les conditions posées au degré de vraisemblance de l'existence d'une créance ne doivent pas être trop élevées; cependant, un début de preuve doit exister. A cet effet, le créancier séquestrant doit alléguer les faits et, pratiquement, produire une</w:t>
      </w:r>
    </w:p>
    <w:p>
      <w:r>
        <w:t>- 11/17 -</w:t>
      </w:r>
    </w:p>
    <w:p>
      <w:r>
        <w:t>C/3130/2016 pièce ou un ensemble de pièces qui permettent au juge du séquestre d'acquérir, sur le plan de la simple vraisemblance, la conviction que la prétention existe pour le montant énoncé et qu'elle est exigible (arrêt du Tribunal fédéral 5A_828/2015 du 23 février 2016 consid. 3).</w:t>
      </w:r>
    </w:p>
    <w:p>
      <w:r>
        <w:t>L'opposant doit tenter de démontrer que son point de vue est plus vraisemblable que celui du créancier séquestrant (arrêts du Tribunal fédéral 5A_165/2015 du 29 juin 2015 consid. 5.1.1; 5A_328/2013 du 4 novembre 2013 consid. 4.3.2; 5A_925/2012 du 5 avril 2013 consid. 9.3).</w:t>
      </w:r>
    </w:p>
    <w:p>
      <w:r>
        <w:rPr>
          <w:b/>
        </w:rPr>
        <w:t>E. 2.3</w:t>
      </w:r>
    </w:p>
    <w:p>
      <w:r>
        <w:t>Dans le présent cas, l'intimée soutient être créancière du recourant à raison de 555'393 fr. 10, correspondant aux contributions d'entretien du 1er janvier 2012 au 29 février 2016, et de 10'000 fr. d'allocations familiales, durant la même période, sous déduction de 370'339 fr. et 66'351 fr. 72 versés par le recourant entre le 1er janvier 2012 et le 28 février 2016.</w:t>
      </w:r>
    </w:p>
    <w:p>
      <w:r>
        <w:t>Le montant de la contribution à l'entretien de l'intimée post-divorce a été très récemment déterminé par le Tribunal fédéral. Il résulte en effet de l'arrêt rendu le 29 septembre 2016 que la contribution mensuelle s'élève à 3'000 fr., du 1er décembre 2013 au 31 août 2019. Le Tribunal fédéral, pour la période du 1er février au 30 novembre 2013, a retenu que la contribution à l'entretien de la famille était de 14'200 fr. et que le recourant avait versé 7'400 fr. mensuellement, soit un manco sur la période considérée de 68'000 fr. La pension en faveur de l'ex- épouse étant de 3'000 fr. depuis le 1er décembre 2013 et celle de l'enfant à 2'400 fr., le recourant était redevable de 5'400 fr. par mois. Dès lors qu'il avait versé 7'400 fr. par mois, il avait, durant la période du 1er décembre au 29 septembre 2016, payé un montant en trop de 68'000 fr. Ces montants devaient être compensés.</w:t>
      </w:r>
    </w:p>
    <w:p>
      <w:r>
        <w:t>Par conséquent, en ce qui concerne les montants dus entre le 1er décembre 2013 et le 28 février 2016, l'intimée n'a pas rendu vraisemblable une créance envers le recourant. S'agissant de la période du 1er janvier 2012 au 30 novembre 2013, il y a lieu de distinguer les contributions dues à l'entretien de l'enfant, d'une part, et celle de l'intimée, d'autre part, celles-ci ayant été arrêtées par des décisions séparées.</w:t>
      </w:r>
    </w:p>
    <w:p>
      <w:r>
        <w:t>La contribution à l'entretien de l'enfant a été fixée par jugement du Tribunal du 22 novembre 2012 (JTPI/17090/2012), confirmée par arrêt de la Cour du 22 novembre 2013 (ACJC/1387/2013) à 2'000 fr. par mois, hors allocations familiales, puis à 2'200 fr. dès les 10 ans de l'enfant.</w:t>
      </w:r>
    </w:p>
    <w:p>
      <w:r>
        <w:t>La contribution à l'entretien de l'intimée était quant à elle régie par l'arrêt rendu par la Cour de justice le 25 janvier 2013 (ACJC/99/2013, confirmé par arrêt du Tribunal fédéral du 4 juillet 2013, cause 5A_173/2013). En effet, la pension fixée pour l'entretien de l'intimée dans le jugement de divorce du 22 novembre 2012, puis par arrêt de la Cour du 22 novembre 2013 (ACJC/1387/2013), a été annulée</w:t>
      </w:r>
    </w:p>
    <w:p>
      <w:r>
        <w:t>- 12/17 -</w:t>
      </w:r>
    </w:p>
    <w:p>
      <w:r>
        <w:t>C/3130/2016 par arrêt du Tribunal fédéral du 2 février 2015 et la dernière décision dudit Tribunal a porté sur la fixation de la contribution après divorce, soit dès le 1er décembre 2013. Ainsi, les mesures provisionnelles sont demeurées valables jusqu'au prononcé définitif sur cette question (cf. arrêt du Tribunal fédéral 5A_168/2016 précité consid. 4.7 p. 16). La pension jusqu'à cette dernière date était ainsi de 8'000 fr. par mois, allocations familiales non comprises du 1er janvier 2012 au 30 septembre 2012 et de 11'800 fr., hors allocations, dès le 1er octobre 2012.</w:t>
      </w:r>
    </w:p>
    <w:p>
      <w:r>
        <w:t>Ainsi, pour la période concernée (janvier 2012 à fin novembre 2013), les contributions dues, y compris les allocations familiales, s'élèvent vraisemblablement à 288'400 fr. (20 mois x 2'000 fr. + 3 mois x 2'200 fr. (dès le 10ème anniversaire de l'enfant) = 46'600 fr.; 23 mois x 200 fr. = 4'600 fr.; 9 mois x 8'000 fr. + 14 mois x 11'800 fr. = 237'200 fr.).</w:t>
      </w:r>
    </w:p>
    <w:p>
      <w:r>
        <w:t>Il n'est pas contesté que du 1er janvier 2012 au 30 novembre 2013, le recourant a versé la somme totale de 237'920 fr. 04 (15'200 fr. en janvier 2012, 9'886 fr. 95 par mois de février à mai 2012, 5'200 fr. par mois en juin et juillet 2012, 8'297 fr. 24 en août 2012, 9'200 fr. par mois de septembre 2012 à janvier 2013, 10'475 fr. en février 2013, et 12'000 fr. par mois de mars à novembre 2013).</w:t>
      </w:r>
    </w:p>
    <w:p>
      <w:r>
        <w:t>Il s'ensuit que l'intimée a rendu vraisemblable qu'elle disposait d'une créance de 50'479 fr. 96, résultant d'un jugement exécutoire, soit un titre de mainlevée définitive.</w:t>
      </w:r>
    </w:p>
    <w:p>
      <w:r>
        <w:t>Il s'ensuit que l'opposition du recourant du 29 février 2016 est fondée et sera admise dans la mesure qui précède; le ch. 2 du dispositif du jugement entrepris sera par conséquent annulé, la cause étant en état d'être jugée (art. 327 al. 3 let. b CPC).</w:t>
      </w:r>
    </w:p>
    <w:p>
      <w:r>
        <w:rPr>
          <w:b/>
        </w:rPr>
        <w:t>E. 3</w:t>
      </w:r>
    </w:p>
    <w:p>
      <w:r>
        <w:t>Dans un second moyen, le recourant soutient que l'ordonnance de séquestre serait nulle, le juge du séquestre ayant spontanément modifié la désignation des biens à séquestrer, de sorte qu'il aurait statué ultra petita.</w:t>
      </w:r>
    </w:p>
    <w:p>
      <w:r>
        <w:rPr>
          <w:b/>
        </w:rPr>
        <w:t>E. 3.1</w:t>
      </w:r>
    </w:p>
    <w:p>
      <w:r>
        <w:t>Afin d'éviter tout séquestre investigatoire, le requérant doit, entre autres, rendre vraisemblable le lieu où sont localisés les droits patrimoniaux à séquestrer ou du tiers débiteur ou détenteur (arrêts du Tribunal fédéral 5A_307/2012 du 11 avril 2013 consid. 3.3.2; 5A_402/2008 du 15 décembre 2008 consid. 3.1; GILLIERON, Commentaire de la loi fédérale sur la poursuite pour dettes et la faillite, vol. IV, n. 54 ad art. 272 LP; STOFFEL in : Kommentar zum Bundesgesetz über Schuldbetreibung und Konkurs, III, 1998, n. 29 ad art. 272 LP; REEB, Les mesures provisoires dans la procédure de poursuite, in RDS 1997/2 p. 421ss, p. 464). S'agissant d'avoirs bancaires, le débiteur doit indiquer la banque concernée (arrêts du Tribunal fédéral 5A_307/2012 du 11 avril 2013 consid. 3.3.2; STOFFEL/CHABLOZ,, Commentaire romand de la LP, n. 29-30 ad art. 272 LP). En</w:t>
      </w:r>
    </w:p>
    <w:p>
      <w:r>
        <w:t>- 13/17 -</w:t>
      </w:r>
    </w:p>
    <w:p>
      <w:r>
        <w:t>C/3130/2016 outre, l'existence de la relation bancaire doit être rendue vraisemblable (STOFFEL, in Kommentar zum Bundesgesetz über Schuldbetreibung und Konkurs, II, 2010, n. 29 ad art. 272 LP; JEANDIN/LEMBO, Le séquestre civil et la localisation des avoirs bancaires, in Journée 2006 de droit bancaire et financier, p. 21 ss, p. 46 Stoffel/Chabloz, in Commentaire romand de la LP, 2005, n. 23 ad art. 272 LP).</w:t>
      </w:r>
    </w:p>
    <w:p>
      <w:r>
        <w:t>Les créances sont désignées par l'indication du nom et de l'adresse du créancier (qui est le débiteur séquestré) ou du tiers débiteur (souvent une banque) et par des renseignements plausibles sur leurs relations (STOFFEL/CHABLOZ,, op. cit., n. 24 ad art. 272 LP).</w:t>
      </w:r>
    </w:p>
    <w:p>
      <w:r>
        <w:rPr>
          <w:b/>
        </w:rPr>
        <w:t>E. 3.2</w:t>
      </w:r>
    </w:p>
    <w:p>
      <w:r>
        <w:t>Dans le présent cas, l'intimée a précisément indiqué dans sa requête les biens dont elle requérait le séquestre. En particulier, elle a mentionné les numéros de comptes du recourant, ouverts dans les livres de D_____. Elle a ainsi désigné avec précision les comptes dont elle sollicitait le séquestre. L'intimée a, par ailleurs, produit divers titres, notamment des décomptes bancaires au nom du recourant, ainsi que plusieurs décisions judiciaires, faisant état de l'établissement bancaire D_____. A l'instar du premier juge, la Cour retient que la requête de l'intimée n'était pas investigatoire, dès lors qu'elle visait rigoureusement les deux comptes bancaires du recourant, et non, de manière générale, tout compte appartenant à celui-ci. Par conséquent, le juge du séquestre était fondé à préciser que les comptes se trouvaient auprès de D_____.</w:t>
      </w:r>
    </w:p>
    <w:p>
      <w:r>
        <w:t>Il en va de même en ce qui concerne la part du prix de vente de l'immeuble. En effet, l'intimée a exactement demandé le séquestre de ladite part, chiffrée à 219'788 fr. 55, provenant de la vente forcée du 29 octobre 2012 du bien immobilier. Le séquestre de cette part ne revêt dès lors pas de caractère investigatoire. C'est ainsi également à bon droit que le juge du séquestre a précisé que cette somme était en mains de l'Office des poursuites de Nyon, tel que cela ressort par ailleurs des titres versés à la procédure.</w:t>
      </w:r>
    </w:p>
    <w:p>
      <w:r>
        <w:rPr>
          <w:b/>
        </w:rPr>
        <w:t>E. 3.3</w:t>
      </w:r>
    </w:p>
    <w:p>
      <w:r>
        <w:t>Le grief du recourant sera par conséquent rejeté.</w:t>
      </w:r>
    </w:p>
    <w:p>
      <w:r>
        <w:rPr>
          <w:b/>
        </w:rPr>
        <w:t>E. 4</w:t>
      </w:r>
    </w:p>
    <w:p>
      <w:r>
        <w:t>Le recourant soutient enfin qu'en sollicitant le séquestre de ses biens meubles en mains d'une banque sise en Suisse, l'intimée abuserait manifestement de son droit, au motif que sa créance est déjà couverte par le prix de vente de l'immeuble actuellement bloqué auprès de l'Office des poursuites de Nyon.</w:t>
      </w:r>
    </w:p>
    <w:p>
      <w:r>
        <w:rPr>
          <w:b/>
        </w:rPr>
        <w:t>E. 4.1</w:t>
      </w:r>
    </w:p>
    <w:p>
      <w:r>
        <w:t>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w:t>
      </w:r>
    </w:p>
    <w:p>
      <w:r>
        <w:t>- 14/17 -</w:t>
      </w:r>
    </w:p>
    <w:p>
      <w:r>
        <w:t>C/3130/2016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129 III 203 consid. 2.2 et 2.3; arrêts du Tribunal fédéral 5A_925/2012 du 5 avril 2013 consid. 4.2 et 4.3; 5A_812/2010 du 24 novembre 2011 consid. 3.2.2, publié in Pra 2012 (78) p. 531; 7B.1_____/2005 du 29 novembre 2005 consid. 2.3.3).</w:t>
      </w:r>
    </w:p>
    <w:p>
      <w:r>
        <w:t>Plus précisément, s'agissant du grief de l'abus de droit (art. 2 al. 2 CC), il faut distinguer si cet abus est soulevé en lien avec l'institution-même du séquestre et les conditions de celui-ci, ou avec son exécution. Dans le premier cas, il faut le faire valoir dans l'opposition, dans le second, dans la plainte.</w:t>
      </w:r>
    </w:p>
    <w:p>
      <w:r>
        <w:t>Ainsi, l'abus de droit en lien avec la propriété des biens à séquestrer (ATF 129 III 203 consid. 2.4; arrêts du Tribunal fédéral 5A_925/2012 du 5 avril 2013 consid. 9.1; 5A_629/2011 du 26 avril 2012 consid. 5.1, publié in Pra 2013 (17) p. 146;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l'institution-même du séquestre est détournée de sa finalité (ATF 137 III 625 consid. 4.3; arrêts du Tribunal fédéral 5A_306/2010 du 9 août 2010 consid. 8, publié in recht 2011 p. 141; 5D_112/2007 du 11 février 2008 consid. 4.3), notamment le séquestre investigatoire (ATF 125 III 391 consid. 2d/cc; arrêt du Tribunal fédéral 5A_812/2010 du 24 novembre 2011 consid. 3.2.2, publié in Pra 2012 (78) p. 531), doit être soulevé dans l'opposition.</w:t>
      </w:r>
    </w:p>
    <w:p>
      <w:r>
        <w:t>En revanche, l'abus de droit en lien avec la saisissabilité d'un compte de libre passage (art. 92 al. 1 ch. 10 LP; arrêt 7B.22/2005 du 21 avril 2005 consid. 3.3, publié in JdT 2006 II p. 149) ou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GILLIERON, op. cit., n. 34 ad art. 271 LP; REISER, in Basler Kommentar, Bundesgesetz über Schuldbetreibung und Konkurs II, Art. 159-352 SchKG, 2ème éd., 2010, n. 71 s. ad art. 275 LP; STOFFEL/CHABLOZ,, op. cit., n. 20 ad art. 275 LP).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w:t>
      </w:r>
    </w:p>
    <w:p>
      <w:r>
        <w:t>- 15/17 -</w:t>
      </w:r>
    </w:p>
    <w:p>
      <w:r>
        <w:t>C/3130/2016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dans le même sens, cf. REISER, op. cit., n. 13 ad art. 275 LP, selon lequel l'office n'a pas à exécuter l'ordonnance de séquestre conduisant à un abus de droit manifeste; arrêts du Tribunal fédéral 5A_389/2014 du 9 septembre 2014 consid. 3.2; 5A_947/2012 du 14 mai 2013).</w:t>
      </w:r>
    </w:p>
    <w:p>
      <w:r>
        <w:rPr>
          <w:b/>
        </w:rPr>
        <w:t>E. 4.2</w:t>
      </w:r>
    </w:p>
    <w:p>
      <w:r>
        <w:t>En l'occurrence, l'abus de droit dont se prévaut le recourant a trait à l'étendue du séquestre, de sorte que ce grief qui en est tiré n'a pas sa place dans la procédure d'opposition à séquestre.</w:t>
      </w:r>
    </w:p>
    <w:p>
      <w:r>
        <w:rPr>
          <w:b/>
        </w:rPr>
        <w:t>E. 5</w:t>
      </w:r>
    </w:p>
    <w:p>
      <w:r>
        <w:t>Les frais de première instance, non remis en cause par le recourant, seront confirmés, ainsi que leur répartition.</w:t>
      </w:r>
    </w:p>
    <w:p>
      <w:r>
        <w:t>Le recourant, qui succombe dans un large mesure, dès lors que le séquestre est maintenu et que seul le montant de la créance a été réduit, en raison de faits nouveaux intervenus durant la présente procédure de recours, supportera les frais judiciaires de recours (art. 106 al. 1 CPC), arrêtés à 1'125 fr. (art. 48 et 61 al. 1 OELP). Ceux-ci seront compensés l'avance de frais fournie, qui reste acquise à l'Etat (art. 111 al. 1 CPC).</w:t>
      </w:r>
    </w:p>
    <w:p>
      <w:r>
        <w:t>Le recourant sera en outre condamné à verser la somme de 1'000 fr. à l'intimée à titre de dépens du recours, débours et TVA compris (art. 105 al. 2, 106 al. 1, 111 al. 2 CPC, art. 85, 89 et 90 RTFMC, art. 25 et 26 LaCC). * * * * *</w:t>
      </w:r>
    </w:p>
    <w:p>
      <w:r>
        <w:t>- 16/17 -</w:t>
      </w:r>
    </w:p>
    <w:p>
      <w:r>
        <w:t>C/3130/2016 PAR CES MOTIFS, La Chambre civile : A la forme : Déclare recevable le recours interjeté le 5 septembre 2016 par A_____ contre le jugement OSQ/36/2016 rendu le 23 août 2016 par le Tribunal de première instance dans la cause C/3130/2016-4 SQP. Au fond : Annule le chiffre 2 du dispositif de ce jugement. Cela fait et statuant à nouveau sur ce point : Admet l'opposition au séquestre en tant que celui-ci a été ordonné à concurrence d'un montant supérieur à 50'479 fr. 96 et la rejette pour le surplus. Rejette le recours pour le surplus. Déboute les parties de toutes autres conclusions. Sur les frais : Arrête les frais judicaires du recours à 1'125 fr., les met à la charge de A_____ et les compense avec l'avance de frais fournie, laquelle demeure acquise à l'Etat de Genève. Condamne A_____ à verser 1'000 fr. à B_____ à titre de dépens du recours. Siégeant : Madame Sylvie DROIN, présidente; Madame Nathalie LANDRY-BARTHE et Monsieur Ivo BUETTI, juges; Madame Céline FERREIRA, greffière.</w:t>
      </w:r>
    </w:p>
    <w:p>
      <w:r>
        <w:t>La présidente : Sylvie DROIN</w:t>
      </w:r>
    </w:p>
    <w:p>
      <w:r>
        <w:t>La greffière : Céline FERREIRA</w:t>
      </w:r>
    </w:p>
    <w:p>
      <w:r>
        <w:t>- 17/17 -</w:t>
      </w:r>
    </w:p>
    <w:p>
      <w:r>
        <w:t>C/3130/2016 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