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ACJC/1519/2016 vom 17. November 2016</w:t>
      </w:r>
    </w:p>
    <w:p>
      <w:r>
        <w:t>GE Cour de justice, 2016-11-17, FR</w:t>
      </w:r>
    </w:p>
    <w:p>
      <w:r>
        <w:rPr>
          <w:b/>
        </w:rPr>
        <w:t xml:space="preserve">Quelle: </w:t>
      </w:r>
      <w:r>
        <w:t>https://mcp.opencaselaw.ch/entscheid/ge_gerichte_ACJC_1519_2016</w:t>
      </w:r>
    </w:p>
    <w:p>
      <w:r>
        <w:t>FR: GE_GERICHTE ACJC/1519/2016 du 17 novembre 2016</w:t>
      </w:r>
    </w:p>
    <w:p>
      <w:r>
        <w:t>IT: GE_GERICHTE ACJC/1519/2016 del 17 novembre 2016</w:t>
      </w:r>
    </w:p>
    <w:p>
      <w:pPr>
        <w:pStyle w:val="Heading2"/>
      </w:pPr>
      <w:r>
        <w:t>Erwägungen</w:t>
      </w:r>
    </w:p>
    <w:p>
      <w:r>
        <w:rPr>
          <w:b/>
        </w:rPr>
        <w:t>E. 1</w:t>
      </w:r>
    </w:p>
    <w:p>
      <w:r>
        <w:t>La recevabilité des recours a déjà été admise dans l'arrêt ACJC/461/2016 du 8 avril 2016, de sorte qu'il n'y a pas lieu d'y revenir.</w:t>
      </w:r>
    </w:p>
    <w:p>
      <w:r>
        <w:t>La détermination de la recourante du 7 octobre 2016 est tardive (art. 143 al. 1 CPC), car déposée le 11ème jour après réception de l'arrêt de reprise du 20 septembre 2016. Elle est, partant, irrecevable.</w:t>
      </w:r>
    </w:p>
    <w:p>
      <w:r>
        <w:rPr>
          <w:b/>
        </w:rPr>
        <w:t>E. 2</w:t>
      </w:r>
    </w:p>
    <w:p>
      <w:r>
        <w:t>2.1.1 Les conclusions, les allégations de faits et les preuves nouvelles sont irrecevables (art. 326 al. 1 CPC).</w:t>
      </w:r>
    </w:p>
    <w:p>
      <w:r>
        <w:t>2.1.2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C'est faire preuve de formalisme excessif que de contraindre une partie à déposer une nouvelle requête aux seules fins d'attester un fait acquis (arrêt du Tribunal fédéral 5A_344/2012 du 18 septembre 2012 consid. 4.1 et 4.4).</w:t>
      </w:r>
    </w:p>
    <w:p>
      <w:r>
        <w:t>2.1.3 Aussi bien en procédure civile qu'en matière de poursuite pour dettes, la désignation d'une partie qui est entachée d'une inexactitude purement formelle peut être rectifiée lorsqu'il n'existe dans l'esprit du juge et des parties aucun doute raisonnable sur son identité, notamment lorsque l'identité résulte de l'objet du litige (arrêts 4A_560/2015 du 20 mai 2016 consid. 4.2 et 4A_116/2015 du 9 novembre 2015 consid. 3.5.1 non publié in ATF 141 III 539; ATF 114 II 335 consid. 3; 131 I 57 consid. 2.2; en matière de poursuite pour dettes, cf. ATF 120 III 11 consid. 1b; 114 III 62 consid. 1a).</w:t>
      </w:r>
    </w:p>
    <w:p>
      <w:r>
        <w:t>2.2.1 Les pièces produites par la recourante avec sa réplique du 21 décembre 2015 sont nouvelles et partant irrecevables, sous réserve de la pièce J, qui figure déjà à la procédure. Elles ne sont de toute façon pas pertinentes pour l'issue du litige. Les autres pièces produites par les parties à l'appui de leurs différentes écritures figurent déjà au dossier ou constituent des faits notoires, qui n'ont pas à être prouvés. Elles sont dès lors recevables.</w:t>
      </w:r>
    </w:p>
    <w:p>
      <w:r>
        <w:t>2.2.2 L'intimé a pris des conclusions préalables nouvelles dans sa réponse à recours du 27 novembre 2015 ainsi que dans sa réplique du 23 décembre 2015.</w:t>
      </w:r>
    </w:p>
    <w:p>
      <w:r>
        <w:t>Ces conclusions sont irrecevables, étant précisé qu'elles sont identiques à celles ayant fait l'objet de la procédure en rectification d'erreur de rédaction intentée par</w:t>
      </w:r>
    </w:p>
    <w:p>
      <w:r>
        <w:t>- 7/11 -</w:t>
      </w:r>
    </w:p>
    <w:p>
      <w:r>
        <w:t>C/11674/2015 l'intimé et faisant l'objet de l'arrêt de la Cour ACJC/1179/2016 du 9 septembre 2016.</w:t>
      </w:r>
    </w:p>
    <w:p>
      <w:r>
        <w:t>Par courrier du 22 janvier 2016, l'intimé a indiqué que ses conclusions sur recours contenaient une erreur de plume et a modifié celles-ci en conséquence, remplaçant 2______ par 1______, s'agissant du numéro du chemin où se situe la villa. Sauf à faire preuve de formalisme excessif, cette modification ne saurait être considérée comme le dépôt de conclusions nouvelles. Les parties sont copropriétaires de la villa sise 1______ à ______ (GE), de sorte qu'il n'y a aucun doute sur ce point. Il sera dès lors tenu compte de la rectification demandée.</w:t>
      </w:r>
    </w:p>
    <w:p>
      <w:r>
        <w:rPr>
          <w:b/>
        </w:rPr>
        <w:t>E. 3</w:t>
      </w:r>
    </w:p>
    <w:p>
      <w:r>
        <w:t>La recourante fait grief au premier juge d'avoir ordonné son évacuation d'une maison qu'elle n'occupait pas, puisque leur bien commun était situé au 1______ et non au 2______ comme mentionné dans la requête.</w:t>
      </w:r>
    </w:p>
    <w:p>
      <w:r>
        <w:t>Le jugement querellé ayant été rectifié par arrêt de la Cour du 9 septembre 2016, le grief devient sans objet.</w:t>
      </w:r>
    </w:p>
    <w:p>
      <w:r>
        <w:rPr>
          <w:b/>
        </w:rPr>
        <w:t>E. 4</w:t>
      </w:r>
    </w:p>
    <w:p>
      <w:r>
        <w:t>La recourante reproche au premier juge d'avoir violé l'art. 342 CPC en ne retenant pas que la prestation qu'elle devait fournir (libérer la maison) était soumise à conditions, non réalisées en l'espèce.</w:t>
      </w:r>
    </w:p>
    <w:p>
      <w:r>
        <w:t>4.1.1 Les art. 335 ss CPC sont consacrés à l'exécution des décisions.</w:t>
      </w:r>
    </w:p>
    <w:p>
      <w:r>
        <w:t>Saisi d'une requête, le tribunal de l'exécution a pour tâche de déterminer si la décision au fond revêt un caractère exécutoire au sens de l'art. 336 al. 1 CPC, puis, s'il y a lieu, d'ordonner des mesures d'exécution nécessaire, voire de statuer sur des dommages-intérêts ou sur la conversion en argent de la prestation non pécuniaire (art. 341, 343 et 345 CPC).</w:t>
      </w:r>
    </w:p>
    <w:p>
      <w:r>
        <w:t>La partie succombante peut uniquement contester le caractère exécutoire de la décision ou soulever des objections tendant à établir qu'indépendamment de son caractère exécutoire, la décision ne peut être exécutée pour des questions touchant au droit matériel. Seuls les faits survenus postérieurement au jour où le jugement a été rendu et faisant obstacle à son exécution peuvent ainsi être allégués par la partie succombante, par exemple l'extinction, le sursis, la prescription ou la péremption de la prestation due (art. 341 al. 3 CPC). Tout autre grief à l'encontre du jugement au fond (vices de procédure, incompétence ratione materiae ou ratione loci) serait irrecevable. En effet, au stade de la procédure d'exécution, qui ne saurait être confondue avec une voie de remise en cause de la décision au fond, il ne peut être revenu sur l'objet du litige, puisque le jugement déploie autorité de la chose jugée (JEANDIN, in Code de procédure civile commenté, Bâle 2011, n. 15 et 16 ad art. 341 CPC et les références citées).</w:t>
      </w:r>
    </w:p>
    <w:p>
      <w:r>
        <w:t>- 8/11 -</w:t>
      </w:r>
    </w:p>
    <w:p>
      <w:r>
        <w:t>C/11674/2015</w:t>
      </w:r>
    </w:p>
    <w:p>
      <w:r>
        <w:t>4.1.2 Les règles de la procédure sommaire trouvent application devant le tribunal de l'exécution (art. 339 al. 2 CPC; GAILLARD, Le code de procédure civile, aspects choisis, Foëx/Jeandin [éd.], 2011, p. 176). L'instruction devant le tribunal de l'exécution ne peut pas être l'occasion de débattre du fond de la cause (GAILLARD, ibid.). Les objections soulevées par le débiteur devront être prouvées par titres (art. 254 et 341 al. 3 CPC in fine), le tribunal de l'exécution demeurant toutefois habilité à user d'autres moyens de preuve s'agissant de déterminer les mesures d'exécution à prendre (JEANDIN, Procédure civile suisse, Les grands thèmes pour les praticiens, Bohnet [éd.], p. 470, n. 46; GAILLARD, op. cit., p. 177).</w:t>
      </w:r>
    </w:p>
    <w:p>
      <w:r>
        <w:t>Le juge de l'exécution étant lié au contenu du jugement à exécuter, il ne dispose que d'une marge restreinte pour dissiper les éventuelles imprécisions de la décision à exécuter (KELLERHALS, in Berner Kommentar, Schweizerische Zivilprozessordnung, 2012, n. 37 ad art. 341 CPC). Si le juge de l'exécution peut concrétiser, préciser et déterminer plus exactement la décision prise par le juge du fond, il ne doit en revanche pas se substituer à lui et redéfinir le contenu matériel de l'obligation de produire en la complétant, voire en la modifiant (arrêt du Tribunal fédéral 5A_479/2008 du 11 août 2009 consid. 5.3).</w:t>
      </w:r>
    </w:p>
    <w:p>
      <w:r>
        <w:t>Si le contenu de la décision manque de clarté, il appartient au juge de l'exécution de suspendre la procédure (art. 126 CPC) et de renvoyer le requérant à utiliser la voie de l'interprétation (art. 334 CPC) en lui impartissant un délai pour déposer sa requête (KELLERHALS, ibid.)</w:t>
      </w:r>
    </w:p>
    <w:p>
      <w:r>
        <w:t>4.1.3 Les décisions prévoyant une prestation conditionnelle ou subordonnée à une contreprestation ne peuvent être exécutées que lorsque le tribunal de l'exécution constate que la condition est remplie ou que la contreprestation a été régulièrement offerte, exécutée ou garantie (art. 342 CPC).</w:t>
      </w:r>
    </w:p>
    <w:p>
      <w:r>
        <w:t>4.1.4 Un contrat est conditionnel lorsque son existence ou certains de ses effets sont subordonnés à l'arrivée d'un événement incertain, lorsque le principe même de l'obligation du débiteur, et non seulement la date de son exécution, n'est pas encore certain. Il n'y a en revanche pas de condition lorsque les effets du contrat sont certains, mais que seule la date à laquelle la prestation doit être accomplie est incertaine (ATF 122 III 10 consid. 4b, JdT 1998 I 111, 116, et les références citées).</w:t>
      </w:r>
    </w:p>
    <w:p>
      <w:r>
        <w:rPr>
          <w:b/>
        </w:rPr>
        <w:t>E. 4.2</w:t>
      </w:r>
    </w:p>
    <w:p>
      <w:r>
        <w:t>En l'espèce, c'est à juste titre que le Tribunal a retenu que la transaction dont l'exécution était requise ne contenait aucune condition, mais qu'elle obligeait la recourante à libérer la villa avant le 31 mars 2015 afin que celle-ci puisse être mise en vente dès cette date. En effet, rien dans l'accord des parties ne vient étayer la thèse selon laquelle le départ de la recourante de la villa était subordonné à la condition que la maison soit vendue. Si la vente de la maison dépendait de la volonté de tiers, soit d'un élément incertain, l'obligation de la recourante de quitter</w:t>
      </w:r>
    </w:p>
    <w:p>
      <w:r>
        <w:t>- 9/11 -</w:t>
      </w:r>
    </w:p>
    <w:p>
      <w:r>
        <w:t>C/11674/2015 la villa était certaine, et son échéance fixée au 31 mars 2015 au plus tard, sans condition. La vente de la maison et la libération des locaux figurent sous des chiffres différents de la décision. La seule mention "en conséquence" sous chiffre 2 du dispositif ne suffit pas à retenir l'existence d'une condition empêchant l'exécution de la transaction. Enfin, il est notoire qu'un bien immobilier libre de tout occupant se vend mieux qu'un bien occupé, ce qui corrobore l'interprétation retenue par le Tribunal.</w:t>
      </w:r>
    </w:p>
    <w:p>
      <w:r>
        <w:t>Le grief est infondé, de sorte que le recours de la recourante sera rejeté.</w:t>
      </w:r>
    </w:p>
    <w:p>
      <w:r>
        <w:rPr>
          <w:b/>
        </w:rPr>
        <w:t>E. 5</w:t>
      </w:r>
    </w:p>
    <w:p>
      <w:r>
        <w:t>L'intimé reproche au Tribunal de ne pas avoir condamné la recourante au paiement d'indemnités d'occupation de la villa.</w:t>
      </w:r>
    </w:p>
    <w:p>
      <w:r>
        <w:t>La décision dont l'exécution est sollicitée ne prévoit pas de condamnation au paiement d'indemnités pour occupation illicite de la villa, de sorte que c'est à bon droit que le Tribunal n'a pas donné suite aux conclusions de l'intimé en ce sens, dans le cadre de la requête en exécution dont il était saisi.</w:t>
      </w:r>
    </w:p>
    <w:p>
      <w:r>
        <w:rPr>
          <w:b/>
        </w:rPr>
        <w:t>E. 6</w:t>
      </w:r>
    </w:p>
    <w:p>
      <w:r>
        <w:t>L'intimé reproche également au Tribunal de ne pas avoir condamné la recourante au paiement d'une amende d'ordre de 500 fr. pour chaque jour d'inexécution dès le dépôt de la requête.</w:t>
      </w:r>
    </w:p>
    <w:p>
      <w:r>
        <w:rPr>
          <w:b/>
        </w:rPr>
        <w:t>E. 6.1</w:t>
      </w:r>
    </w:p>
    <w:p>
      <w:r>
        <w:t>Selon l'art. 343 al. 1 CPC, lorsque le jugement prescrit une obligation de faire, le tribunal de l'exécution peut assortir sa décision de la menace de la peine prévue à l'art. 292 CP (let. a), prévoir une amende d'ordre de 5'000 fr. au plus (let. b) ou de 1'000 fr. au plus pour chaque jour d'inexécution (let. c), prescrire une mesure de contrainte (let. d) ou ordonner l'exécution de la décision par un tiers (let. e.).</w:t>
      </w:r>
    </w:p>
    <w:p>
      <w:r>
        <w:t>Le tribunal de l'exécution a la possibilité de combiner ces mesures entre elles au gré des nécessités du cas l'espèce, soit en les cumulant dans une seule ordonnance, soit par ordonnances successives. S'il admet la requête en exécution, le tribunal maintiendra sa saisine tant que la procédure d'exécution n'est pas achevée, ce qui coïncidera tantôt avec l'exécution elle-même, tantôt avec un retrait de sa requête par le créancier (JEANDIN, op. cit., n. 9 ad. art 343 CPC).</w:t>
      </w:r>
    </w:p>
    <w:p>
      <w:r>
        <w:t>Le requérant à l'exécution doit simplement conclure à celle-ci; le juge de l'exécution décide d'office des mesures à appliquer, sans être lié par les conclusions du requérant. Le juge de l'exécution doit choisir la mesure la plus efficace, tout en respectant le principe de proportionnalité (ZINSLI, Basler Kommentar, Schweizerische Zivilprozessordnung, 2013, n. 4 ad art. 343 CPC).</w:t>
      </w:r>
    </w:p>
    <w:p>
      <w:r>
        <w:rPr>
          <w:b/>
        </w:rPr>
        <w:t>E. 6.2</w:t>
      </w:r>
    </w:p>
    <w:p>
      <w:r>
        <w:t>En l'espèce, le Tribunal n'a pas fait un usage arbitraire de son pouvoir d'appréciation en retenant qu'il était disproportionné de condamner la recourante à une amende de 500 fr. par jour d'inexécution. L'autorisation donnée à l'intimé de</w:t>
      </w:r>
    </w:p>
    <w:p>
      <w:r>
        <w:t>- 10/11 -</w:t>
      </w:r>
    </w:p>
    <w:p>
      <w:r>
        <w:t>C/11674/2015 recourir à la force publique en cas d'inexécution respecte pleinement le principe de proportionnalité.</w:t>
      </w:r>
    </w:p>
    <w:p>
      <w:r>
        <w:t>Le grief est infondé.</w:t>
      </w:r>
    </w:p>
    <w:p>
      <w:r>
        <w:rPr>
          <w:b/>
        </w:rPr>
        <w:t>E. 7</w:t>
      </w:r>
    </w:p>
    <w:p>
      <w:r>
        <w:t>L'intimé reproche au Tribunal d'avoir fixé les dépens qui lui sont dus par la recourante à 2'000 fr. seulement.</w:t>
      </w:r>
    </w:p>
    <w:p>
      <w:r>
        <w:rPr>
          <w:b/>
        </w:rPr>
        <w:t>E. 7.1</w:t>
      </w:r>
    </w:p>
    <w:p>
      <w:r>
        <w:t>Dans le canton de Genève, les frais judiciaires et dépens sont fixés sur la base de la Loi d'application du code civil et d'autre lois fédérales (LaCC, RSGE E 1 05) et du Règlement fixant le tarif des frais en matière civile (RTFMC, RSGE E 1 0.5.10; art. 96 et 105 al. 2 CPC).</w:t>
      </w:r>
    </w:p>
    <w:p>
      <w:r>
        <w:t>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Pour les procédures sommaires, le défraiement est, dans la règle, réduit à deux tiers et au plus à un cinquième du tarif de l'art. 85 RTFMC.</w:t>
      </w:r>
    </w:p>
    <w:p>
      <w:r>
        <w:t>Lorsqu'il y a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w:t>
      </w:r>
    </w:p>
    <w:p>
      <w:r>
        <w:rPr>
          <w:b/>
        </w:rPr>
        <w:t>E. 7.2</w:t>
      </w:r>
    </w:p>
    <w:p>
      <w:r>
        <w:t>En l'espèce, sans même qu'il soit nécessaire de déterminer la valeur litigieuse de la présente cause, qui n'est pas seule déterminante, les dépens alloués par le Tribunal à l'intimé sont conformes à la loi, et tiennent équitablement compte de l'ampleur du travail de l'avocat et de la difficulté de la cause, toutes deux peu importantes.</w:t>
      </w:r>
    </w:p>
    <w:p>
      <w:r>
        <w:t>Ce grief est également infondé.</w:t>
      </w:r>
    </w:p>
    <w:p>
      <w:r>
        <w:rPr>
          <w:b/>
        </w:rPr>
        <w:t>E. 8</w:t>
      </w:r>
    </w:p>
    <w:p>
      <w:r>
        <w:t>Chaque partie succombant dans son recours, les frais judiciaires, arrêtés à 4'000 fr. pour les deux recours (art. 19 LaCC; art. 26 et 38 RTFMC) seront supportés à raison d'une moitié pour chacune d'entre elle (art. 106 al. 1 CPC), et compensés avec les avances fournies (art. 111 al. 1 CPC).</w:t>
      </w:r>
    </w:p>
    <w:p>
      <w:r>
        <w:t>Chaque partie supportera ses propres dépens. * * * * *</w:t>
      </w:r>
    </w:p>
    <w:p>
      <w:r>
        <w:t>- 11/11 -</w:t>
      </w:r>
    </w:p>
    <w:p>
      <w:r>
        <w:t>C/11674/2015 PAR CES MOTIFS, La Chambre civile : Préalablement : Dit que la détermination de B______ déposée le 7 octobre 2016 est irrecevable. Au fond : Rejette le recours formé par B______ contre le jugement JTPI/12283/2015 du 26 octobre 2015, rendu par le Tribunal de première instance. Rejette le recours formé par A______ contre ledit jugement. Confirme ce jugement. Déboute les parties de toutes autres conclusions. Sur les frais : Arrête les frais judiciaires des deux recours à 4'000 fr. au total, les met à la charge des parties à raison d'une moitié chacune et les compense avec les avances fournies par les parties, qui restent acquises à l'Etat de Genève.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