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ACJC/1519/2013 vom 20. Dezember 2013</w:t>
      </w:r>
    </w:p>
    <w:p>
      <w:r>
        <w:t>GE Cour de justice, 2013-12-20, FR</w:t>
      </w:r>
    </w:p>
    <w:p>
      <w:r>
        <w:rPr>
          <w:b/>
        </w:rPr>
        <w:t xml:space="preserve">Quelle: </w:t>
      </w:r>
      <w:r>
        <w:t>https://mcp.opencaselaw.ch/entscheid/ge_gerichte_ACJC_1519_2013</w:t>
      </w:r>
    </w:p>
    <w:p>
      <w:r>
        <w:t>FR: GE_GERICHTE ACJC/1519/2013 du 20 décembre 2013</w:t>
      </w:r>
    </w:p>
    <w:p>
      <w:r>
        <w:t>IT: GE_GERICHTE ACJC/1519/2013 del 20 dicembre 2013</w:t>
      </w:r>
    </w:p>
    <w:p>
      <w:pPr>
        <w:pStyle w:val="Heading2"/>
      </w:pPr>
      <w:r>
        <w:t>Erwägungen</w:t>
      </w:r>
    </w:p>
    <w:p>
      <w:r>
        <w:rPr>
          <w:b/>
        </w:rPr>
        <w:t>E. 1.1</w:t>
      </w:r>
    </w:p>
    <w:p>
      <w:r>
        <w:t>Selon l'art. 309 let. b ch. 3 CPC, l'appel n'est pas recevable en matière de mainlevée (art. 80 à 84 LP), de sorte que seule la voie du recours est ouverte (art. 319 let. a CPC). Le recours, écrit et motivé, doit être introduit - en procédure sommaire applicable aux décisions rendues en matière de mainlevée d'opposition (art. 251 let. a CPC) - dans les 10 jours à compter de la notification de la décision motivée (art. 321 al. 1 et 2 CPC). Formé selon la voie, la forme et dans le délai prévus par la loi, le présent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(JEANDIN, CPC, Code de procédure civile commenté (BOHNET ET AL., éd.), 2011, n° 3 ad art. 310 CPC et n° 2 ad art. 320 CPC; HOHL, Procédure civile, Tome II, 2ème éd., 2010, n° 2307).</w:t>
      </w:r>
    </w:p>
    <w:p>
      <w:r>
        <w:rPr>
          <w:b/>
        </w:rPr>
        <w:t>E. 2</w:t>
      </w:r>
    </w:p>
    <w:p>
      <w:r>
        <w:t>La recourante conclut, à titre subsidiaire, à la suspension de la cause jusqu'à droit jugé dans la procédure en modification des mesures provisoires. Il convient d'examiner cette question en premier lieu.</w:t>
      </w:r>
    </w:p>
    <w:p>
      <w:r>
        <w:rPr>
          <w:b/>
        </w:rPr>
        <w:t>E. 2.1</w:t>
      </w:r>
    </w:p>
    <w:p>
      <w:r>
        <w:t>La recourante n'avait pas pris cette conclusion devant le Tribunal, laquelle est, à cet égard, irrecevable (art. 326 al. 1 CPC). Cela étant, lorsque les conditions de la suspension sont réunies, celle-ci doit être prononcée par le juge indépendamment d'une requête en ce sens des parties (GSCHWEND/BORNATICO in</w:t>
      </w:r>
    </w:p>
    <w:p>
      <w:r>
        <w:t>- 5/9 -</w:t>
      </w:r>
    </w:p>
    <w:p>
      <w:r>
        <w:t>C/4764/2013 Basler Kommentar, Schweizerische Zivilprozessordnung, 2ème éd., 2013, n. 1 ad art. 126 CPC; STAEHELIN in Kommentar zur Schweizerischen Zivilprozessordnung, SUTTER-SOMM ET AL. [éd.], 2ème éd., 2013, n. 1 ad art. 126 CPC; HALDY, in CPC: Code de procédure civile commenté, 2011, n. 8 ad art. 126 CPC).</w:t>
      </w:r>
    </w:p>
    <w:p>
      <w:r>
        <w:rPr>
          <w:b/>
        </w:rPr>
        <w:t>E. 2.2</w:t>
      </w:r>
    </w:p>
    <w:p>
      <w:r>
        <w:t>Selon l'art. 126 al. 1 CPC, le tribunal peut ordonner la suspension de la procédure si des motifs d'opportunité le commandent. La procédure peut notamment être suspendue lorsque la décision dépend du sort d'un autre procès. Le jugement de mainlevée définitive ne déploie que des effets de droit des poursuites et ne fonde pas l'exception de chose jugée quant à l'existence de la créance (cf. ATF 136 III 583 consid. 2.3 p. 586/587 et les références).</w:t>
      </w:r>
    </w:p>
    <w:p>
      <w:r>
        <w:rPr>
          <w:b/>
        </w:rPr>
        <w:t>E. 2.3</w:t>
      </w:r>
    </w:p>
    <w:p>
      <w:r>
        <w:t>En l'espèce, eu égard à la nature de la procédure de mainlevée définitive, qui a pour objet de statuer sur la seule force exécutoire du titre produit par l'intimé, et non sur la réalité de la prétention en poursuite, tout risque de contrariété avec la décision qui sera rendue au terme de la procédure en modification formée par la recourante peut être exclu. Ainsi, indépendamment de la possibilité de suspendre une procédure sommaire, qui peut rester indécise, il ne se justifie pas de prononcer la suspension de la présente procédure de mainlevée jusqu'à droit jugé sur la demande de modification des mesures provisionnelles.</w:t>
      </w:r>
    </w:p>
    <w:p>
      <w:r>
        <w:rPr>
          <w:b/>
        </w:rPr>
        <w:t>E. 3</w:t>
      </w:r>
    </w:p>
    <w:p>
      <w:r>
        <w:t>La recourante fait valoir qu'il est certain que l'arrêt sur lequel l'intimé fonde sa poursuite sera modifié, à tout le moins pour la période du 19 décembre 2011 au 31 juillet 2012, correspondant à celle durant laquelle, contrairement à ce que l'intimé avait indiqué, il avait exercé un emploi. En requérant la mainlevée définitive, ce dernier commettait un abus de droit. En outre, l'arrêt sur lequel l'intimé se fondait ne comportait pas la mention qu'il était exécutoire, laquelle était indispensable pour que la procédure d'exécution suive son cours.</w:t>
      </w:r>
    </w:p>
    <w:p>
      <w:r>
        <w:rPr>
          <w:b/>
        </w:rPr>
        <w:t>E. 3.1</w:t>
      </w:r>
    </w:p>
    <w:p>
      <w:r>
        <w:t>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w:t>
      </w:r>
    </w:p>
    <w:p>
      <w:r>
        <w:rPr>
          <w:b/>
        </w:rPr>
        <w:t>E. 3.1.1</w:t>
      </w:r>
    </w:p>
    <w:p>
      <w:r>
        <w:t>Dans la procédure sommaire de mainlevée définitive, le juge n'est compétent que pour examiner l'identité entre le poursuivant et le créancier désigné dans le jugement exécutoire ou les titres y assimilés, l'identité entre le poursuivi et le débiteur désigné, ainsi que l'identité de la créance déduite en poursuite et de la dette constatée par jugement (GILLIERON, Commentaire de la loi fédérale sur la</w:t>
      </w:r>
    </w:p>
    <w:p>
      <w:r>
        <w:t>- 6/9 -</w:t>
      </w:r>
    </w:p>
    <w:p>
      <w:r>
        <w:t>C/4764/2013 poursuite pour dettes et la faillite, 1999, n. 13 ad art. 81 LP; arrêt du Tribunal fédéral 5A_236/2013 du 12 août 2013 consid. 4.1.1, destiné à la publication). Il n'appartient pas au juge saisi d'une requête de mainlevée définitive de se prononcer sur l'existence matérielle de la prétention ou sur le bien-fondé du jugement. Il n'a ni à revoir ni à interpréter le titre qui lui est soumis (ATF 124 III 501 consid. 3a et les références citées). Le titre de mainlevée au sens de l'art. 81 al. 1 LP crée la présomption que la dette existe; cette présomption ne peut être renversée que par la preuve stricte du contraire. Ainsi, il n'appartient pas au juge de la mainlevée, en particulier, de trancher des questions de droit matériel délicates ou pour la solution desquelles le pouvoir d'appréciation joue un rôle important, la décision sur de telles questions étant réservée au juge du fond; il en va de même de la question de savoir si le comportement du créancier constitue un abus de droit et viole les règles de la bonne foi (ATF 115 III 97 consid. 4b in fine; ATF 113 III 82 consid. 2c). Il ressort de ce qui précède que le juge de la mainlevée n'est compétent que pour l'examen de l'existence d'un titre de mainlevée (arrêt du Tribunal fédéral 5A_236/2013 du 12 août 2013 consid. 4.1.3, destiné à la publication).</w:t>
      </w:r>
    </w:p>
    <w:p>
      <w:r>
        <w:rPr>
          <w:b/>
        </w:rPr>
        <w:t>E. 3.1.2</w:t>
      </w:r>
    </w:p>
    <w:p>
      <w:r>
        <w:t>Un jugement portant condamnation à verser une contribution d'entretien constitue un titre de mainlevée définitive tant qu'il n'a pas été modifié par un nouveau jugement entré en force de chose jugée. Jusqu'à ce dernier moment, il peut être exigé du demandeur à l'action en modification qu'il s'acquitte des prestations mises à sa charge par une décision exécutoire, les droits accordés par celle-ci à la partie adverse étant protégés et prévalant sur les siens (ATF 118 II 228 consid. 3b et les références citées; arrêt du Tribunal fédéral 5A_311/2012 du 15 mai 2013 consid. 4.2). Est exécutoire au sens de l'art. 80 al. 1 LP le prononcé qui a non seulement force exécutoire, mais également force de chose jugée (formelle Rechtskraft), c'est-à- dire qui est devenu définitif, parce qu'il ne peut plus être attaqué par une voie de recours ordinaire qui, de par la loi, a un effet suspensif (ATF 131 III 404 consid. 3; ATF 131 III 87 consid. 3.2). Selon l'art. 336 CPC, une décision est exécutoire lorsqu'elle est entrée en force et que le Tribunal n'a pas suspendu l'exécution (al. 1 let. a) et lorsqu'elle n'est pas encore entrée en force mais que son exécution anticipée a été prononcée (al. 1 let. b). Le tribunal qui a rendu la décision à exécuter en atteste sur demande le caractère exécutoire (al. 2). Cette mention est déclarative; le caractère exécutoire peut être prouvé d'une autre manière (STAEHELIN, op. cit., n. 24 ad art. 336 CPC). Elle ne lie pas le tribunal de l'exécution (DROSE, in Basler Kommentar, Schweizerische Zivilprozessordnung, 2ème éd., 2013, n. 25 ad art. 336 CPC).</w:t>
      </w:r>
    </w:p>
    <w:p>
      <w:r>
        <w:t>- 7/9 -</w:t>
      </w:r>
    </w:p>
    <w:p>
      <w:r>
        <w:t>C/4764/2013 L'art. 61 LTF dispose que les arrêts du Tribunal fédéral acquièrent force de chose jugée le jour où ils sont prononcés.</w:t>
      </w:r>
    </w:p>
    <w:p>
      <w:r>
        <w:rPr>
          <w:b/>
        </w:rPr>
        <w:t>E. 3.2</w:t>
      </w:r>
    </w:p>
    <w:p>
      <w:r>
        <w:t>En l'espèce, la recourante ne conteste pas l'identité de la créance déduite en poursuite et de la dette constatée par l'arrêt de la Cour du 28 septembre 2012. Il est constant que l'arrêt sur lequel l'intimé fonde sa réquisition de poursuite a fait l'objet d'un recours au Tribunal fédéral, qui a été rejeté. Il est dès lors définitif et exécutoire. En outre, le fait que l'arrêt de la Cour du 28 septembre 2012, invoqué par l'intimé à l'appui de sa réquisition de poursuite, fasse l'objet d'une demande de modification n'est pas suffisant, en lui-même, pour refuser la mainlevée définitive. Le juge de la mainlevée ne peut préjuger du bienfondé de la requête de modification des mesures provisionnelles formée par la recourante. Le juge saisi de cette requête de modification du montant de la contribution d'entretien - qui n'a pas encore statué -, dispose en la matière d'un pouvoir d'appréciation et il n'appartient pas au juge de la mainlevée de se prononcer à cet égard. La recourante, qui a fait opposition totale au commandement de payer, n'explique, par ailleurs, d'aucune manière aux termes de son recours en quoi la poursuite et la requête de mainlevée seraient infondées pour les contributions d'entretien dues selon l'arrêt de la Cour du 28 septembre 2012 pour les périodes autres que celle du 19 décembre 2011 au 31 juillet 2012 durant laquelle l'intimé aurait eu un emploi. De plus, si l'art. 2 CC, qui sanctionne l'abus de droit, vaut également en droit des poursuites et faillites, il ne permet cependant pas au juge de la mainlevée d'examiner si l'utilisation des moyens qu'offre le droit de l'exécution forcée est abusive ou d'invoquer l'abus de droit à l'encontre de la réclamation litigieuse, la décision à ce sujet étant réservée au juge ordinaire (arrêt du Tribunal fédéral 5A_595/2012 du 24 octobre 2012, consid. 4). Enfin, l'absence formelle d'une mention du caractère exécutoire de l'arrêt sur lequel l'intimé fonde sa réquisition de poursuite ne suffit pas pour refuser la mainlevée. Une telle mention n'a qu'une valeur déclarative et le caractère définitif et exécutoire de l'arrêt de la Cour résulte déjà suffisamment du fait que le recours interjeté par la recourante a été rejeté par le Tribunal fédéral. Il est relevé, pour le surplus, que le seul fait que le Tribunal ne s'est pas exprimé à cet égard ne permet pas de considérer que le droit d'être entendu de la recourante - qui implique notamment pour l'autorité l'obligation de motiver sa décision - a été violé, comme elle le soutient sans autre motivation. Il est rappelé que l'autorité n'a pas l'obligation d'exposer et de discuter tous les faits, moyens de preuve et griefs invoqués par les parties; elle peut au contraire se limiter à ceux qui lui paraissent pertinents (ATF 138 I 232 consid. 5.1; 137 II 266 consid. 3.2; ATF 136 I 229).</w:t>
      </w:r>
    </w:p>
    <w:p>
      <w:r>
        <w:t>- 8/9 -</w:t>
      </w:r>
    </w:p>
    <w:p>
      <w:r>
        <w:t>C/4764/2013</w:t>
      </w:r>
    </w:p>
    <w:p>
      <w:r>
        <w:rPr>
          <w:b/>
        </w:rPr>
        <w:t>E. 3.3</w:t>
      </w:r>
    </w:p>
    <w:p>
      <w:r>
        <w:t>En définitive, dès lors qu'en l'espèce, l'intimé a produit un titre exécutoire, et que la recourante ne soutient pas avoir payé sa dette, la mainlevée définitive devait être prononcée. Le recours sera en conséquence rejeté.</w:t>
      </w:r>
    </w:p>
    <w:p>
      <w:r>
        <w:rPr>
          <w:b/>
        </w:rPr>
        <w:t>E. 4</w:t>
      </w:r>
    </w:p>
    <w:p>
      <w:r>
        <w:t>Le recourante, qui succombe, supportera les frais de son recours, y compris ceux de la décision sur effet suspensif (art. 106 al. 1 et 3 CPC), arrêtés à 750 fr. (art. 61 al. 1 OELP), couverts par l'avance de frais déjà opérée par elle, qui reste acquise à l'Etat (art. 111 al. 1 CPC). Elle versera également à l'intimé, assisté d'un conseil devant la Cour, des dépens arrêtés à 800 fr., débours et TVA compris (art. 96 et 105 al. 2 CPC; art. 85, 89 et 90 RTFMC). * * * * *</w:t>
      </w:r>
    </w:p>
    <w:p>
      <w:r>
        <w:t>- 9/9 -</w:t>
      </w:r>
    </w:p>
    <w:p>
      <w:r>
        <w:t>C/4764/2013 PAR CES MOTIFS, La Chambre civile : A la forme : Déclare recevable le recours interjeté par A______ contre le jugement JTPI/10351/2013 rendu le 8 août 2013 par le Tribunal de première instance dans la cause C/4764/2013-JS SML. Au fond : Rejette ce recours. Déboute les parties de toutes autres conclusions. Sur les frais du recours : Condamne A______ aux frais judiciaires du recours fixés à 750 fr., intégralement compensés avec l'avance de frais déjà effectuée, qui reste acquise à l'Etat de Genève. Condamne A______ à verser à B______ la somme de 800 fr.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a priori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