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ACJC/1515/2015 vom 9. Dezember 2015</w:t>
      </w:r>
    </w:p>
    <w:p>
      <w:r>
        <w:t>GE Cour de justice, 2015-12-09, FR</w:t>
      </w:r>
    </w:p>
    <w:p>
      <w:r>
        <w:rPr>
          <w:b/>
        </w:rPr>
        <w:t xml:space="preserve">Quelle: </w:t>
      </w:r>
      <w:r>
        <w:t>https://mcp.opencaselaw.ch/entscheid/ge_gerichte_ACJC_1515_2015</w:t>
      </w:r>
    </w:p>
    <w:p>
      <w:r>
        <w:t>FR: GE_GERICHTE ACJC/1515/2015 du 9 décembre 2015</w:t>
      </w:r>
    </w:p>
    <w:p>
      <w:r>
        <w:t>IT: GE_GERICHTE ACJC/1515/2015 del 9 dicembre 2015</w:t>
      </w:r>
    </w:p>
    <w:p>
      <w:pPr>
        <w:pStyle w:val="Heading2"/>
      </w:pPr>
      <w:r>
        <w:t>Volltext</w:t>
      </w:r>
    </w:p>
    <w:p>
      <w:r>
        <w:t>Le présent arrêt est communiqué aux parties par plis recommandés et au Tribunal de première instance, le 9 décembre 2015.</w:t>
      </w:r>
    </w:p>
    <w:p>
      <w:r>
        <w:t>REPUBLIQUE ET</w:t>
      </w:r>
    </w:p>
    <w:p>
      <w:r>
        <w:t>CANTON DE GENEVE POUVOIR JUDICIAIRE C/4165/2015 ACJC/1515/2015 ARRÊT DE LA COUR DE JUSTICE Chambre civile DU MARDI 8 DECEMBRE 2015</w:t>
      </w:r>
    </w:p>
    <w:p>
      <w:r>
        <w:t>Entre Madame A______, domiciliée ______, (GE), recourante contre un jugement rendu par la 17ème Chambre du Tribunal de première instance de ce canton le 11 septembre 2015, comparant par Me Dov Gabbaï, avocat, rue du Lac 12, case postale 6150, 1211 Genève 6, en l'étude duquel elle fait élection de domicile, et 1) B______, sise c/o ______, ______, Genève, intimée, comparant par Me Jacques Berta, avocat, rue Versonnex 7, 1207 Genève, en l'étude duquel elle fait élection de domicile, 2) Monsieur C______, domicilié ______, Genève, autre intimé, comparant en personne.</w:t>
      </w:r>
    </w:p>
    <w:p>
      <w:r>
        <w:t>- 2/3 -</w:t>
      </w:r>
    </w:p>
    <w:p>
      <w:r>
        <w:t>C/4165/2015 Vu, EN FAIT, le jugement JTPI/10327/2015 rendu par le Tribunal de première instance le 11 septembre 2015, notifié le 20 octobre 2015 à A______, par lequel le Tribunal a condamné celle-ci et C______ à évacuer d'ici au 31 décembre 2015 de leur personne l'appartement de trois pièces sis au 3e étage de la rue ______ à Genève (ch. 1), autorisé B______ à requérir leur évacuation après le 31 décembre 2015 (ch. 2) et donné acte à A______ et C______ de leur engagement à verser, par mois et d'avance, à compter du 1er septembre 2015 la somme de 1'520 fr. à titre d'indemnité pour occupation illicite de l'appartement (ch. 3); Vu le recours expédié par A______ le 30 octobre 2015 au greffe de la Cour de justice contre ce jugement, par lequel elle conclut à l'annulation du chiffre 3 du dispositif précité; Que la recourante expose qu'elle ne s'est nullement engagée à verser une indemnité pour occupation illicite à compter de septembre 2015, qu'elle a quitté l'appartement litigieux entretemps et qu'elle n'a jamais été colocataire avec C______; Qu'elle requiert l'octroi de l'effet suspensif; Que l'intimée ne s'oppose pas à l'octroi de celui-ci; Considérant, EN DROIT, que le recours est recevable contre des décisions finales non susceptibles d'appel (art. 319 let. a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Qu'en l'espèce, au vu de l'accord de l'intimée à l'octroi de l'effet suspensif, celui-ci sera prononcé;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w:t>
      </w:r>
    </w:p>
    <w:p>
      <w:r>
        <w:t>- 3/3 -</w:t>
      </w:r>
    </w:p>
    <w:p>
      <w:r>
        <w:t>C/4165/2015 LTF (ATF 137 III 475 consid. 2; arrêt du Tribunal fédéral 2C_8/2011 du 3 mars 2011 consid. 3.1). * * * * * PAR CES MOTIFS, La Présidente de la Chambre civile : Statuant sur suspension de l'exécution : Admet la requête de A______ tendant à la suspension de l'effet exécutoire attaché au chiffre 3 du dispositif du jugement JTPI/10327/2015 rendu le 11 septembre 2015 par le Tribunal de première instance dans la procédure C/4165/2015-17. Dit qu'il sera statué sur les frais et dépens de l'incident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