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ACJC/1514/2016 vom 24. November 2016</w:t>
      </w:r>
    </w:p>
    <w:p>
      <w:r>
        <w:t>GE Cour de justice, 2016-11-24, FR</w:t>
      </w:r>
    </w:p>
    <w:p>
      <w:r>
        <w:rPr>
          <w:b/>
        </w:rPr>
        <w:t xml:space="preserve">Quelle: </w:t>
      </w:r>
      <w:r>
        <w:t>https://mcp.opencaselaw.ch/entscheid/ge_gerichte_ACJC_1514_2016</w:t>
      </w:r>
    </w:p>
    <w:p>
      <w:r>
        <w:t>FR: GE_GERICHTE ACJC/1514/2016 du 24 novembre 2016</w:t>
      </w:r>
    </w:p>
    <w:p>
      <w:r>
        <w:t>IT: GE_GERICHTE ACJC/1514/2016 del 24 novembre 2016</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L'appel, qui porte sur une cause non patrimoniale, a été introduit en temps utile, selon la forme prescrite par la loi (art. 311 al. 1 CPC). Il est donc recevable.</w:t>
      </w:r>
    </w:p>
    <w:p>
      <w:r>
        <w:rPr>
          <w:b/>
        </w:rPr>
        <w:t>E. 2</w:t>
      </w:r>
    </w:p>
    <w:p>
      <w:r>
        <w:t>Les parties, qui sont chacune de nationalité étrangère, sont domiciliées à Genève et ne remettent pas en cause, avec raison, la compétence de la Cour de justice pour connaître du litige (art. 46 LDIP), ni l'application du droit suisse (art. 48 LDIP).</w:t>
      </w:r>
    </w:p>
    <w:p>
      <w:r>
        <w:rPr>
          <w:b/>
        </w:rPr>
        <w:t>E. 3</w:t>
      </w:r>
    </w:p>
    <w:p>
      <w:r>
        <w:t>L'appelante invoque une violation de son droit d'être entendue (art. 53 CPC, art. 29 al. 2 Cst.) pour ne pas avoir eu assez de temps pour organiser sa défense, un week-end suivi d'un jour férié ayant séparé l'audience de la réception de la convocation à celle-ci, accompagnée de la demande de mesures protectrices et des pièces produites par l'intimé.</w:t>
      </w:r>
    </w:p>
    <w:p>
      <w:r>
        <w:t>3.1.1 Le droit d'être entendu est de nature formelle. Sa violation conduit à l'annulation de la décision attaquée, indépendamment des chances de succès du</w:t>
      </w:r>
    </w:p>
    <w:p>
      <w:r>
        <w:t>- 5/8 -</w:t>
      </w:r>
    </w:p>
    <w:p>
      <w:r>
        <w:t>C/10850/2016 recours sur le fond. Il convient ainsi d'examiner ce grief en premier lieu (ATF 135 I 279 consid. 2.6.1 p. 285; arrêt 5A_791/2010 du 23 mars 2011 consid. 2.2).</w:t>
      </w:r>
    </w:p>
    <w:p>
      <w:r>
        <w:t>3.1.2 Le droit des parties d'être entendues, protégé par l'art. 29 al. 2 Cst., a pour but d'assurer à chaque partie le droit d'avoir été mise en mesure de défendre ses intérêts avant qu'une décision ne soit prise touchant sa situation juridique (ATF 131 I 185 consid. 2.1; 117 Ib 347 consid. 2b/bb et les références).</w:t>
      </w:r>
    </w:p>
    <w:p>
      <w:r>
        <w:t>Il en découle notamment le droit pour la personne concernée d'être citée régulièrement aux débats (ATF précités et les références), de consulter le dossier pour connaître préalablement les éléments dont dispose l'autorité (ATF 135 II 286 consid. 5.1; 135 I 187 consid. 2.2; 133 I 270 consid. 3.1; 130 II 530 consid. 4.3; cf. également art. 53 al. 2 CPC) et de s'expliquer pour jouir ainsi d'une réelle possibilité de faire valoir ses arguments avant la prise d'une décision à son détriment (ATF 132 II 485 consid. 3.2; 129 II 497 consid. 2.2 et les références).</w:t>
      </w:r>
    </w:p>
    <w:p>
      <w:r>
        <w:t>En revanche, le droit d'être entendu ne s'oppose pas à ce que les débats aient lieu en l'absence de la personne concernée lorsque celle-ci refuse d'y participer ou lorsqu'elle se place fautivement dans l'incapacité de le faire (ATF 129 II 56 consid. 6.2).</w:t>
      </w:r>
    </w:p>
    <w:p>
      <w:r>
        <w:t>3.1.3 En procédure civile, les citations, les ordonnances et les décisions sont notifiées par envoi recommandé ou d'une autre manière contre accusé de réception (art. 138 al. 1 CPC).</w:t>
      </w:r>
    </w:p>
    <w:p>
      <w:r>
        <w:t>Un acte du tribunal est réputé notifié lorsqu'il a été remis au destinataire, à un de ses employés ou à une personne de seize ans au moins vivant dans le même ménage (art. 138 al. 2 CPC).</w:t>
      </w:r>
    </w:p>
    <w:p>
      <w:r>
        <w:t>Si le destinataire devait s'attendre à recevoir la notification, un acte du tribunal est également réputé notifié, en cas d'envoi recommandé, lorsque celui-ci n'a pas été retiré à l'expiration d'un délai de sept jours à compter de l'échec de la remise (art. 138 al. 3 let. a CPC).</w:t>
      </w:r>
    </w:p>
    <w:p>
      <w:r>
        <w:t>Dans cette dernière hypothèse, l'acte n'est donc pas réputé notifié si son destinataire ne devait pas s'attendre à le recevoir.</w:t>
      </w:r>
    </w:p>
    <w:p>
      <w:r>
        <w:t>Un rapport procédural, qui impose aux parties de se comporter conformément aux règles de la bonne foi (art. 52 CPC), soit, notamment, de se préoccuper de ce que les actes judiciaires concernant la procédure puissent leur être notifiés, ne prend naissance qu'à partir de la litispendance (ATF 138 III 225 consid. 3.1; 130 III 396 consid. 1.2.3 et les références; arrêt 5D_130/2011 du 22 septembre 2011 consid. 2.1, publié in Pra 2012 (42) 300).</w:t>
      </w:r>
    </w:p>
    <w:p>
      <w:r>
        <w:t>La litispendance débute certes lors du dépôt de la requête en justice (art. 62 al. 1 CPC), mais la partie défenderesse n'en prend connaissance, en règle générale, qu'au moment où elle reçoit la requête à la suite de sa notification par le tribunal (art. 136 let. c CPC).</w:t>
      </w:r>
    </w:p>
    <w:p>
      <w:r>
        <w:t>- 6/8 -</w:t>
      </w:r>
    </w:p>
    <w:p>
      <w:r>
        <w:t>C/10850/2016</w:t>
      </w:r>
    </w:p>
    <w:p>
      <w:r>
        <w:t>Avant cette réception effective, on ne saurait donc reprocher à la partie défenderesse l'échec de la remise de la première citation, accompagnée d'une copie de la requête et des pièces produites par la partie demanderesse.</w:t>
      </w:r>
    </w:p>
    <w:p>
      <w:r>
        <w:t>3.1.4 En matière de mesures protectrices de l'union conjugale, le tribunal tient normalement une audience à laquelle les parties comparaissent personnellement (art. 273 al. 1, 2 CPC).</w:t>
      </w:r>
    </w:p>
    <w:p>
      <w:r>
        <w:t>En l'absence d'une disposition contraire de la loi, la citation à cette audience doit être expédiée dix jours au moins avant la date de la comparution (art. 134 CPC).</w:t>
      </w:r>
    </w:p>
    <w:p>
      <w:r>
        <w:t>La partie citée doit en effet disposer d'un certain temps pour préparer efficacement l'audience en question, en vertu des principes déduits de son droit d'être entendue.</w:t>
      </w:r>
    </w:p>
    <w:p>
      <w:r>
        <w:rPr>
          <w:b/>
        </w:rPr>
        <w:t>E. 3.2</w:t>
      </w:r>
    </w:p>
    <w:p>
      <w:r>
        <w:t>En l'espèce, le Tribunal a notifié à l'appelante une citation à comparaître à l'audience du 2 août 2016, accompagnée d'une copie de la requête de mesures protectrices et des pièces produites par l'intimé avec sa requête.</w:t>
      </w:r>
    </w:p>
    <w:p>
      <w:r>
        <w:t>La première tentative de porter la citation et la requête à la connaissance de l'appelante, par courrier recommandé, a échoué. La deuxième tentative, par courrier simple, a réussi : l'appelante a effectivement reçu la citation à l'audience de comparution personnelle, accompagnée de la requête et des pièces y relatives, en date du vendredi 29 juillet 2016, soit la veille d'un week-end prolongé par un jour férié à Genève (cf. art. 1 al. 1 let. f LJF [J 1 45]), à savoir le lundi 1er août 2016.</w:t>
      </w:r>
    </w:p>
    <w:p>
      <w:r>
        <w:t>Lors de la première tentative de notification, par courrier recommandé, l'appelante ne devait pas encore se préoccuper de la possible notification d'actes judiciaires concernant la présente procédure. Ignorant la requête de mesures protectrices, l'appelante ne pouvait pas connaître l'existence et la portée exacte de la procédure y relative. En particulier, elle ne devait pas s'attendre à recevoir une citation à comparaître à l'audience du 2 août 2016, indépendamment de la question de savoir si l'intimé souhaitait divorcer après l'instauration des mesures de protection de l'union conjugale et si l'appelante devait connaître cette intention de son époux.</w:t>
      </w:r>
    </w:p>
    <w:p>
      <w:r>
        <w:t>Dans ces conditions, seule la date de la réception effective de la citation à l'audience litigieuse du 2 août 2016 est déterminante.</w:t>
      </w:r>
    </w:p>
    <w:p>
      <w:r>
        <w:t>Or, à partir de la réception effective de la citation, accompagnée de la requête de mesures protectrices, l'appelante ne disposait que de trois jours pour préparer sa défense, dont un samedi, un dimanche et un jour officiellement férié.</w:t>
      </w:r>
    </w:p>
    <w:p>
      <w:r>
        <w:t>Ce délai, manifestement trop court et comprenant surtout des jours non ouvrables, ne permettait pas à l'appelante d'organiser sa défense de façon efficace et de s'assurer l'aide essentielle d'un avocat. Faute d'une notification valable de la citation à comparaître, l'appelante a été privée d'une réelle possibilité de faire valoir ses arguments avant la prise d'une décision à son détriment, aux termes du jugement entrepris.</w:t>
      </w:r>
    </w:p>
    <w:p>
      <w:r>
        <w:t>- 7/8 -</w:t>
      </w:r>
    </w:p>
    <w:p>
      <w:r>
        <w:t>C/10850/2016</w:t>
      </w:r>
    </w:p>
    <w:p>
      <w:r>
        <w:t>Son droit d'être entendue ayant été violé, le jugement attaqué sera annulé et la cause renvoyé au Tribunal, pour instruction et nouvelle décision.</w:t>
      </w:r>
    </w:p>
    <w:p>
      <w:r>
        <w:rPr>
          <w:b/>
        </w:rPr>
        <w:t>E. 4</w:t>
      </w:r>
    </w:p>
    <w:p>
      <w:r>
        <w:t>Les frais judiciaires d'appel seront fixés à 500 fr., y compris pour l'arrêt du 12 septembre 2016 sur suspension de l'effet exécutoire attaché au jugement entrepris (art. 96 CPC; art. 31 et 37 RTFMC [E 1 05.10]). Ces frais seront compensés à due concurrence avec l'avance de 1'000 fr. fournie par l'appelante et mis à la charge de l'époux qui a conclu au rejet de l'appel. Le litige relevant du droit de la famille, chaque partie supportera ses propres dépens (art. 107 al. 1 let. c CPC).</w:t>
      </w:r>
    </w:p>
    <w:p>
      <w:r>
        <w:rPr>
          <w:b/>
        </w:rPr>
        <w:t>E. 5</w:t>
      </w:r>
    </w:p>
    <w:p>
      <w:r>
        <w:t>Rendu dans une cause à caractère provisionnel et ne mettant pas fin à la procédure, le présent arrêt peut faire l'objet d'un recours au Tribunal fédéral selon les modalités de l'art. 93 al. 1 LTF, les motifs du recours étant limités selon l'art. 98 LTF. * * * * *</w:t>
      </w:r>
    </w:p>
    <w:p>
      <w:r>
        <w:t>- 8/8 -</w:t>
      </w:r>
    </w:p>
    <w:p>
      <w:r>
        <w:t>C/10850/2016 PAR CES MOTIFS, La Chambre civile : A la forme : Déclare recevable l'appel interjeté le 19 août 2016 par A.______ contre le jugement JTPI/9642/2016 rendu le 2 août 2016 par le Tribunal de première instance dans la cause C/10850/2016-1. Au fond : Annule le jugement entrepris et renvoie la cause au Tribunal pour instruction et décision. Déboute les parties de toutes autres conclusions. Sur les frais : Arrête les frais judiciaires à 500 fr. et les compense à due concurrence avec l'avance de frais de 1'000 fr. fournie par A.______. Invite les Services financiers du Pouvoir judiciaire à restituer à A.______ le montant de 500 fr. Met les frais judiciaires à la charge de B.______ et le condamne à rembourser le montant de 500 fr. à A.______. Dit que chaque partie supporte ses dépens d'appel. Siégeant : Monsieur Cédric-Laurent MICHEL, président; Madame Pauline ERARD et Madame Paola CAMPOMAGNANI, juges; Madame Camille LESTEVEN, greffière.</w:t>
      </w:r>
    </w:p>
    <w:p>
      <w:r>
        <w:t>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