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ACJC/1511/2018 vom 22. Juni 2017</w:t>
      </w:r>
    </w:p>
    <w:p>
      <w:r>
        <w:t>GE Cour de justice, 2017-06-22, FR</w:t>
      </w:r>
    </w:p>
    <w:p>
      <w:r>
        <w:rPr>
          <w:b/>
        </w:rPr>
        <w:t xml:space="preserve">Quelle: </w:t>
      </w:r>
      <w:r>
        <w:t>https://mcp.opencaselaw.ch/entscheid/ge_gerichte_ACJC_1511_2018</w:t>
      </w:r>
    </w:p>
    <w:p>
      <w:r>
        <w:t>FR: GE_GERICHTE ACJC/1511/2018 du 22 juin 2017</w:t>
      </w:r>
    </w:p>
    <w:p>
      <w:r>
        <w:t>IT: GE_GERICHTE ACJC/1511/2018 del 22 giugno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retenu que la décision de l'intimée du 22 juin 2017 constituait un titre justifiant la mainlevée définitive de l'opposition formée au commandement de payer litigieux.</w:t>
      </w:r>
    </w:p>
    <w:p>
      <w:r>
        <w:t>Le recourant fait valoir que, même s'il a été gérant président de la société C______ SARL, il n'a jamais été impliqué dans l'exploitation de celle-ci de sorte qu'il ne comprend pas pourquoi il devrait prendre à sa charge la totalité du préjudice causé à l'intimée, ce d'autant plus qu'il n'a commis aucune négligence. Il ajoute qu'il n'a pas les moyens de payer le montant réclamé.</w:t>
      </w:r>
    </w:p>
    <w:p>
      <w:r>
        <w:rPr>
          <w:b/>
        </w:rPr>
        <w:t>E. 2.1</w:t>
      </w:r>
    </w:p>
    <w:p>
      <w:r>
        <w:t>Aux termes de l'art. 80 al. 1 LP, le créancier qui est au bénéfice d'un jugement exécutoire peut requérir du juge la mainlevée définitive de l'opposition. Sont assimilés à des jugements les décisions des autorités administratives suisses (art. 80 al. 2 ch. 2 LP).</w:t>
      </w:r>
    </w:p>
    <w:p>
      <w:r>
        <w:t>Les décisions et les décisions sur opposition exécutoires rendues par les assurances sociales qui portent condamnation à payer une somme d'argent ou à fournir des sûretés sont assimilées aux jugements exécutoires au sens de l'art. 80 al. 1 LP (art. 54 al. 2 LPGA). A teneur de l'art. 81 al. 1 LP, lorsque la poursuite est fondée sur un jugement exécutoire rendu par un tribunal ou une autorité administrative suisse, le juge</w:t>
      </w:r>
    </w:p>
    <w:p>
      <w:r>
        <w:t>- 4/5 -</w:t>
      </w:r>
    </w:p>
    <w:p>
      <w:r>
        <w:t>C/6253/2018 ordonne la mainlevée définitive, à moins que l'opposant ne prouve par titre que la dette a été éteinte, qu'il a obtenu un sursis, postérieurement au jugement ou qu'il ne se prévale de la prescription.</w:t>
      </w:r>
    </w:p>
    <w:p>
      <w:r>
        <w:rPr>
          <w:b/>
        </w:rPr>
        <w:t>E. 2.2</w:t>
      </w:r>
    </w:p>
    <w:p>
      <w:r>
        <w:t>En l'espèce, le recourant n'allègue pas avoir formé opposition à la décision de l'intimée du 22 juin 2017. Celle-ci constitue par conséquent bien un jugement exécutoire au sens de l'art. 80 LP. Le recourant ne soutient par ailleurs pas que la dette a été éteinte ou que l'un des autres moyens libératoires prévus par l'art. 81 al. 1 LP serait réalisé. Son implication effective dans la gestion de la société ou le fait de savoir s'il a commis une négligence sont des questions dénuées de pertinence au stade de l'exécution de la décision litigieuse. Le recourant aurait dû, cas échéant, invoquer ces arguments dans le cadre d'une opposition formée contre celle-ci, ce qu'il n'allègue pas avoir fait. La question de savoir s'il a ou non les moyens de s'acquitter du montant réclamé n'est pas non plus relevante à ce stade. C'est par conséquent à juste titre que le Tribunal a prononcé la mainlevée définitive de l'opposition formée au commandement de payer. Le recours doit dès lors être rejeté.</w:t>
      </w:r>
    </w:p>
    <w:p>
      <w:r>
        <w:rPr>
          <w:b/>
        </w:rPr>
        <w:t>E. 3</w:t>
      </w:r>
    </w:p>
    <w:p>
      <w:r>
        <w:t>Le recourant, qui succombe, sera condamné aux frais judiciaires du recours, arrêtés à 300 fr. et compensés avec l'avance versée (art 48 et 61 OELP, 111 al. 1 CPC).</w:t>
      </w:r>
    </w:p>
    <w:p>
      <w:r>
        <w:t>Il ne sera pas alloué de dépens, l'intimée plaidant en personne et n'en ayant pas requis. * * * * *</w:t>
      </w:r>
    </w:p>
    <w:p>
      <w:r>
        <w:t>- 5/5 -</w:t>
      </w:r>
    </w:p>
    <w:p>
      <w:r>
        <w:t>C/6253/2018 PAR CES MOTIFS, La Chambre civile : A la forme : Déclare recevable le recours interjeté par A______ contre le jugement JTPI/11966/2018 rendu le 6 août 2018 par le Tribunal de première instance dans la cause C/6253/2018-19 SML. Au fond : Rejette ce recours. Déboute les parties de toutes autres conclusions. Sur les frais : Arrête à 300 fr. les frais judiciaires de recours, les compense avec l'avance effectuée par A______ et les met à charge de ce dernier. Dit qu'il n'est pas alloué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