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ACJC/1511/2015 vom 2. September 2015</w:t>
      </w:r>
    </w:p>
    <w:p>
      <w:r>
        <w:t>GE Cour de justice, 2015-09-02, FR</w:t>
      </w:r>
    </w:p>
    <w:p>
      <w:r>
        <w:rPr>
          <w:b/>
        </w:rPr>
        <w:t xml:space="preserve">Quelle: </w:t>
      </w:r>
      <w:r>
        <w:t>https://mcp.opencaselaw.ch/entscheid/ge_gerichte_ACJC_1511_2015</w:t>
      </w:r>
    </w:p>
    <w:p>
      <w:r>
        <w:t>FR: GE_GERICHTE ACJC/1511/2015 du 2 septembre 2015</w:t>
      </w:r>
    </w:p>
    <w:p>
      <w:r>
        <w:t>IT: GE_GERICHTE ACJC/1511/2015 del 2 settembre 2015</w:t>
      </w:r>
    </w:p>
    <w:p>
      <w:pPr>
        <w:pStyle w:val="Heading2"/>
      </w:pPr>
      <w:r>
        <w:t>Erwägungen</w:t>
      </w:r>
    </w:p>
    <w:p>
      <w:r>
        <w:rPr>
          <w:b/>
        </w:rPr>
        <w:t>E. 1</w:t>
      </w:r>
    </w:p>
    <w:p>
      <w:r>
        <w:t>Seule la voie du recours est ouverte contre l'exécution de l'évacuation prononcée par les premiers juges (art. 309 let. a et 319 let. a CPC). En procédure sommaire,</w:t>
      </w:r>
    </w:p>
    <w:p>
      <w:r>
        <w:t>- 4/6 -</w:t>
      </w:r>
    </w:p>
    <w:p>
      <w:r>
        <w:t>C/14209/2015 le délai de recours est de dix jours (art. 321 al. 2 CPC). L'acte de recours doit être écrit et motivé (art. 321 al. 1 CPC). Le présent recours, qui respecte les dispositions précitées, est recevable.</w:t>
      </w:r>
    </w:p>
    <w:p>
      <w:r>
        <w:rPr>
          <w:b/>
        </w:rPr>
        <w:t>E. 2</w:t>
      </w:r>
    </w:p>
    <w:p>
      <w:r>
        <w:t>Le recourant reproche aux premiers juges de n'avoir pas pris en compte l'ensemble des circonstances du cas, "notamment humanitaires", soit son âge, sa dépendance économique vis-à-vis de la fondation qu'il a mentionnée, le fait qu'il a grandi dans le logement et l'habite depuis le décès de son père, ses démarches auprès de l'Office cantonal du logement dès qu'il avait compris qu'il n'y aurait pas de solution amiable, le règlement des indemnités pour occupation illicite à fin octobre 2015 et l'absence d'urgence de la bailleresse à relouer les locaux.</w:t>
      </w:r>
    </w:p>
    <w:p>
      <w:r>
        <w:rPr>
          <w:b/>
        </w:rPr>
        <w:t>E. 2.1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Le Tribunal de l'exécution peut, conformément à l'art. 343 CPC, prescrire une mesure de contrainte telle que l'expulsion d'un immeuble, voire ordonner l'exécution de la décision par un tiers.</w:t>
      </w:r>
    </w:p>
    <w:p>
      <w:r>
        <w:t>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w:t>
      </w:r>
    </w:p>
    <w:p>
      <w:r>
        <w:rPr>
          <w:b/>
        </w:rPr>
        <w:t>E. 2.2</w:t>
      </w:r>
    </w:p>
    <w:p>
      <w:r>
        <w:t>Selon l'art. 30 al. 4 de la Loi genevoise d'application du Code civil et d'autres lois en matière civile (ci-après :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w:t>
      </w:r>
    </w:p>
    <w:p>
      <w:r>
        <w:t>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consid. 2b).</w:t>
      </w:r>
    </w:p>
    <w:p>
      <w:r>
        <w:t>- 5/6 -</w:t>
      </w:r>
    </w:p>
    <w:p>
      <w:r>
        <w:t>C/14209/2015</w:t>
      </w:r>
    </w:p>
    <w:p>
      <w:r>
        <w:t>S'agissant des motifs de sursis, différents de cas en cas, ils doivent être dictés par des "raisons élémentaires d'humanité". Sont notamment considérés comme tels la maladie grave ou le décès de l'expulsé ou d'un membre de sa famille, le grand âge ou la situation modeste de l'expulsé. En revanche, la pénurie de logements n'est pas un motif d'octroi de sursis (arrêt du Tribunal fédéral du 20 septembre 1990, in Droit du bail 3/1990 p. 30 et les références citées).</w:t>
      </w:r>
    </w:p>
    <w:p>
      <w:r>
        <w:rPr>
          <w:b/>
        </w:rPr>
        <w:t>E. 2.3</w:t>
      </w:r>
    </w:p>
    <w:p>
      <w:r>
        <w:t>En l'espèce, le recourant, qui n'a pas encore atteint l'âge légal de la retraite de 65 ans ne saurait soutenir sérieusement relever de la catégorie du "grand âge" mentionnée dans la jurisprudence citée ci-dessus. Il n'a pas allégué qu'il souffrirait d'un état de santé déficient, pas plus qu'il connaîtrait une situation financière modeste. Il a fait valoir, sans le démontrer, qu'il aurait éprouvé des difficultés financières au travers d'une fondation qu'il aurait créée, laquelle aurait toutefois des perspectives de renflouement. S'il a certes vécu dans sa jeunesse dans le logement, il l'a ensuite quitté avant de devenir titulaire du bail en 2010 seulement. Aucune des pièces de la procédure ne permet d'établir qu'une négociation véritable se serait engagée entre les parties, qui aurait permis au recourant de comprendre qu'il ne devrait pas quitter les locaux au terme du bail. Pour le surplus, la circonstance, au demeurant conforme à la situation juridique, que les indemnités pour occupation illicite ont été acquittées est sans incidence particulière, de même que celle que précédemment le bail ait pu être "remis en vigueur".</w:t>
      </w:r>
    </w:p>
    <w:p>
      <w:r>
        <w:t>Au vu de ce qui précède, les premiers juges ont fait une appréciation tant de l'art. 30 al. 4 LaCC que du principe de proportionnalité qui ne prête pas le flanc à la critique, si bien que le recours est infondé. Il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4</w:t>
      </w:r>
    </w:p>
    <w:p>
      <w:r>
        <w:t>La valeur litigieuse au sens de la LTF correspond à l'usage de l'appartement pendant la période durant laquelle le locataire pourrait encore l'occuper s'il obtenait gain de cause (arrêt du Tribunal fédéral 4A_549/2008 du 19 janvier 2009 consid. 1). Le recourant ayant conclu à l'octroi d'un sursis de douze mois à l'exécution du jugement, et le loyer mensuel s'élevant à 2'013 fr., charges comprises, la valeur litigieuse est de 24'156 fr. * * * * *</w:t>
      </w:r>
    </w:p>
    <w:p>
      <w:r>
        <w:t>- 6/6 -</w:t>
      </w:r>
    </w:p>
    <w:p>
      <w:r>
        <w:t>C/14209/2015 PAR CES MOTIFS, La Chambre des baux et loyers : A la forme : Déclare recevable le recours formé le 14 septembre 2015 par A______ contre le jugement JTBL/970/2015 rendu le 2 septembre 2015 par le Tribunal des baux et loyers dans la cause C/14209/2015-7 SE. Au fond : Rejette ce recours.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