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ACJC/1510/2014 vom 16. September 2014</w:t>
      </w:r>
    </w:p>
    <w:p>
      <w:r>
        <w:t>GE Cour de justice, 2014-09-16, FR</w:t>
      </w:r>
    </w:p>
    <w:p>
      <w:r>
        <w:rPr>
          <w:b/>
        </w:rPr>
        <w:t xml:space="preserve">Quelle: </w:t>
      </w:r>
      <w:r>
        <w:t>https://mcp.opencaselaw.ch/entscheid/ge_gerichte_ACJC_1510_2014</w:t>
      </w:r>
    </w:p>
    <w:p>
      <w:r>
        <w:t>FR: GE_GERICHTE ACJC/1510/2014 du 16 septembre 2014</w:t>
      </w:r>
    </w:p>
    <w:p>
      <w:r>
        <w:t>IT: GE_GERICHTE ACJC/1510/2014 del 16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w:t>
      </w:r>
    </w:p>
    <w:p>
      <w:r>
        <w:rPr>
          <w:b/>
        </w:rPr>
        <w:t>E. 2</w:t>
      </w:r>
    </w:p>
    <w:p>
      <w:r>
        <w:t>Selon l'art. 326 al. 1 CPC, les conclusions, allégations de faits et preuves nouvelles sont irrecevables.</w:t>
      </w:r>
    </w:p>
    <w:p>
      <w:r>
        <w:t>- 4/7 -</w:t>
      </w:r>
    </w:p>
    <w:p>
      <w:r>
        <w:t>C/9236/2014</w:t>
      </w:r>
    </w:p>
    <w:p>
      <w:r>
        <w:t>Les pièces nouvellement déposées par la requérante ne sont donc pas recevables.</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4</w:t>
      </w:r>
    </w:p>
    <w:p>
      <w:r>
        <w:t>La recourante reproche au Tribunal de ne pas avoir accueilli sa requête de mainlevée définitive au motif qu'elle n'aurait pas procédé à des sommations, condition, selon elle, qui ne s'applique pas à l'assureur-accidents obligatoire.</w:t>
      </w:r>
    </w:p>
    <w:p>
      <w:r>
        <w:rPr>
          <w:b/>
        </w:rPr>
        <w:t>E. 4.1</w:t>
      </w:r>
    </w:p>
    <w:p>
      <w:r>
        <w:t>L'art. 80 al. 1 LP prévoit que le créancier qui est au bénéfice d'un jugement exécutoire peut requérir du juge la mainlevée définitive de l'opposition.</w:t>
      </w:r>
    </w:p>
    <w:p>
      <w:r>
        <w:t>Sont assimilées à des jugements les décisions définitives des autorités administratives suisses (art. 80 al. 2 ch. 2 LP).</w:t>
      </w:r>
    </w:p>
    <w:p>
      <w:r>
        <w:t>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w:t>
      </w:r>
    </w:p>
    <w:p>
      <w:r>
        <w:t>L'art. 99 LAA dispose que les décomptes de primes fondés sur des décisions entrées en force sont exécutoires, conformément à l'art. 54 LPGA.</w:t>
      </w:r>
    </w:p>
    <w:p>
      <w:r>
        <w:t>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w:t>
      </w:r>
    </w:p>
    <w:p>
      <w:r>
        <w:t>- 5/7 -</w:t>
      </w:r>
    </w:p>
    <w:p>
      <w:r>
        <w:t>C/9236/2014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w:t>
      </w:r>
    </w:p>
    <w:p>
      <w:r>
        <w:t>Selon l'art. 66 al. 1 let. e LAA, sont assurés à titre obligatoire auprès de la CNA, les travailleurs des entreprises qui travaillent avec des machines le métal, le bois, le liège, les matières synthétiques, la pierre ou le verre, ainsi que les fonderies.</w:t>
      </w:r>
    </w:p>
    <w:p>
      <w:r>
        <w:rPr>
          <w:b/>
        </w:rPr>
        <w:t>E. 4.2</w:t>
      </w:r>
    </w:p>
    <w:p>
      <w:r>
        <w:t>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w:t>
      </w:r>
    </w:p>
    <w:p>
      <w:r>
        <w:t>Le premier juge a en outre visé l'art. 15 LPGA, comme base légale imposant une sommation avant toute poursuite. Or, cette disposition, dans sa version actuelle, n'a pas trait à une telle sommation.</w:t>
      </w:r>
    </w:p>
    <w:p>
      <w:r>
        <w:t>Le jugement entrepris apparaît ainsi erroné dans sa motivation. In casu, la recourante a produit, en annexe à sa requête de mainlevée définitive, un extrait du fichier de ses membres, qui permet de déterminer que les travailleurs employés par l'intimée sont obligatoirement assurés, en vertu de la loi, auprès d'elle, et ce depuis 2007.</w:t>
      </w:r>
    </w:p>
    <w:p>
      <w:r>
        <w:t>Les factures produites représentent des décisions, soit de primes définitives 2012 (déjà provisoirement acquittées et révélant uniquement un solde dû), soit de primes provisoires pour 2013, calquées sur les primes 2011 augmentées de 3%, qui n'ont pas fait l'objet d'opposition, selon les indications non contestées de la recourante.</w:t>
      </w:r>
    </w:p>
    <w:p>
      <w:r>
        <w:t>Dès lors, la recourante dispose de décisions définitives assimilables à des jugements valant titres de mainlevée.</w:t>
      </w:r>
    </w:p>
    <w:p>
      <w:r>
        <w:t>Le recours est ainsi fondé. Le jugement attaqué sera annulé, et il sera statué à nouveau (art. 327 al. 3 let. b CPC).</w:t>
      </w:r>
    </w:p>
    <w:p>
      <w:r>
        <w:t>- 6/7 -</w:t>
      </w:r>
    </w:p>
    <w:p>
      <w:r>
        <w:t>C/9236/2014 La mainlevée définitive de l'opposition sera prononcée, à concurrence de 4'531 fr. 50.</w:t>
      </w:r>
    </w:p>
    <w:p>
      <w:r>
        <w:rPr>
          <w:b/>
        </w:rPr>
        <w:t>E. 5</w:t>
      </w:r>
    </w:p>
    <w:p>
      <w:r>
        <w:t>L'intimée, qui succombe, supportera les frais du recours (art. 106 al. 1 CPC), arrêtés à 300 fr. (art. 48, 61 OELP), ainsi que les frais de première instance, fixés à 200 fr. (art. 48 OELP), couverts par les avances déjà effectuées, acquises à l'Etat de Genève (art. 111 al. 1 CPC).</w:t>
      </w:r>
    </w:p>
    <w:p>
      <w:r>
        <w:t>Il ne sera pas alloué de dépens, la recourante comparaissant en personne et les conditions de l'art. 95 al. 2 let. c CPC n'étant pas réalisées. * * * * *</w:t>
      </w:r>
    </w:p>
    <w:p>
      <w:r>
        <w:t>- 7/7 -</w:t>
      </w:r>
    </w:p>
    <w:p>
      <w:r>
        <w:t>C/9236/2014 PAR CES MOTIFS, La Chambre civile : A la forme : Déclare recevable le recours formé le 9 octobre 2014 par A______ contre le jugement JTPI/11441/2014 rendu le 16 septembre 2014 par le Tribunal de première instance dans la cause C/9236/2014-14 SML. Au fond : Annule ce jugement. Cela fait, statuant à nouveau : Prononce la mainlevée définitive de l'opposition formée par B______ au commandement de payer poursuite 1______ à concurrence de 4'531 fr. 50.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