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ACJC/1510/2008 vom 8. Dezember 2008</w:t>
      </w:r>
    </w:p>
    <w:p>
      <w:r>
        <w:t>GE Cour de justice, 2008-12-08, FR</w:t>
      </w:r>
    </w:p>
    <w:p>
      <w:r>
        <w:rPr>
          <w:b/>
        </w:rPr>
        <w:t xml:space="preserve">Quelle: </w:t>
      </w:r>
      <w:r>
        <w:t>https://mcp.opencaselaw.ch/entscheid/ge_gerichte_ACJC_1510_2008</w:t>
      </w:r>
    </w:p>
    <w:p>
      <w:r>
        <w:t>FR: GE_GERICHTE ACJC/1510/2008 du 8 décembre 2008</w:t>
      </w:r>
    </w:p>
    <w:p>
      <w:r>
        <w:t>IT: GE_GERICHTE ACJC/1510/2008 del 8 dicembre 2008</w:t>
      </w:r>
    </w:p>
    <w:p>
      <w:pPr>
        <w:pStyle w:val="Heading2"/>
      </w:pPr>
      <w:r>
        <w:t>Regeste</w:t>
      </w:r>
    </w:p>
    <w:p>
      <w:r>
        <w:t>Résumé: TRANSFERT DE BAIL COMMERCIAL - CHANGEMENT D'AFFECTATION - REFUS DU BAILLEUR L'exploitation d'un commerce de vente de glaces et de boissons non alcoolisées en lieu et place d'un magasin de mode (affectation précise des locaux convenue contractuellement) constitue un changement d'affectation permettant au bailleur de refuser son consentement au transfert de bail, ce d'autant qu'en l'espèce, les bénéficiaires du transfert ont prévu de procéder à des travaux de modification des locaux.</w:t>
      </w:r>
    </w:p>
    <w:p>
      <w:pPr>
        <w:pStyle w:val="Heading2"/>
      </w:pPr>
      <w:r>
        <w:t>Volltext</w:t>
      </w:r>
    </w:p>
    <w:p>
      <w:r>
        <w:t>Résumé: TRANSFERT DE BAIL COMMERCIAL - CHANGEMENT D'AFFECTATION - REFUS DU BAILLEUR L'exploitation d'un commerce de vente de glaces et de boissons non alcoolisées en lieu et place d'un magasin de mode (affectation précise des locaux convenue contractuellement) constitue un changement d'affectation permettant au bailleur de refuser son consentement au transfert de bail, ce d'autant qu'en l'espèce, les bénéficiaires du transfert ont prévu de procéder à des travaux de modification des locaux.</w:t>
      </w:r>
    </w:p>
    <w:p>
      <w:r>
        <w:t>Descripteurs: Descripteurs: BAIL A LOYER; LOCAL PROFESSIONNEL; CHANGEMENT D'AFFECTATION; TRANSFERT DE BAIL</w:t>
      </w:r>
    </w:p>
    <w:p>
      <w:r>
        <w:t>Normes: Normes: CO.263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