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ACJC/150/2017 vom 1. Dezember 2016</w:t>
      </w:r>
    </w:p>
    <w:p>
      <w:r>
        <w:t>GE Cour de justice, 2016-12-01, FR</w:t>
      </w:r>
    </w:p>
    <w:p>
      <w:r>
        <w:rPr>
          <w:b/>
        </w:rPr>
        <w:t xml:space="preserve">Quelle: </w:t>
      </w:r>
      <w:r>
        <w:t>https://mcp.opencaselaw.ch/entscheid/ge_gerichte_ACJC_150_2017</w:t>
      </w:r>
    </w:p>
    <w:p>
      <w:r>
        <w:t>FR: GE_GERICHTE ACJC/150/2017 du 1 décembre 2016</w:t>
      </w:r>
    </w:p>
    <w:p>
      <w:r>
        <w:t>IT: GE_GERICHTE ACJC/150/2017 del 1 dicembre 2016</w:t>
      </w:r>
    </w:p>
    <w:p>
      <w:pPr>
        <w:pStyle w:val="Heading2"/>
      </w:pPr>
      <w:r>
        <w:t>Volltext</w:t>
      </w:r>
    </w:p>
    <w:p>
      <w:r>
        <w:t>Le présent arrêt est communiqué aux parties par plis recommandés ainsi qu'au Tribunal de première instance le 10 février 2017.</w:t>
      </w:r>
    </w:p>
    <w:p>
      <w:r>
        <w:t>REPUBLIQUE ET</w:t>
      </w:r>
    </w:p>
    <w:p>
      <w:r>
        <w:t>CANTON DE GENEVE POUVOIR JUDICIAIRE C/521/2016 ACJC/150/2017 ARRÊT DE LA COUR DE JUSTICE Chambre civile DU VENDREDI 10 FEVRIER 2017</w:t>
      </w:r>
    </w:p>
    <w:p>
      <w:r>
        <w:t>Entre Monsieur A______, domicilié ______ (GE), appelant d'un jugement rendu par la 6ème Chambre du Tribunal de première instance de ce canton le 1er décembre 2016, comparant par Me Uzma Khamis Vannini, avocate, 8, place des Eaux-Vives, case postale 3796, 1211 Genève 3, en l'étude de laquelle il fait élection de domicile, et Madame B______, domiciliée ______ (GE), intimée, comparant par Me Florence Yersin, avocate, 4, boulevard Helvétique, 1205 Genève, en l'étude de laquelle elle fait élection de domicile.</w:t>
      </w:r>
    </w:p>
    <w:p>
      <w:r>
        <w:t>- 2/4 -</w:t>
      </w:r>
    </w:p>
    <w:p>
      <w:r>
        <w:t>C/521/2016 Attendu, EN FAIT, que par jugement du 1er décembre 2016, le Tribunal de première instance, statuant sur mesures protectrices de l'union conjugale, a notamment autorisé les époux B______, née ______, et A______ à vivre séparés (ch. 4 du dispositif), attribué à B______ la jouissance du domicile conjugal sis ______ et des meubles qui le garnissent (ch. 5), condamné A______ à quitter le domicile conjugal dans un délai au 15 janvier 2017 (ch. 6), attribué à B______ la garde sur l'enfant C______, née le ______ 2015 (ch. 7), fixé les modalités du droit de visite réservé à A______ (ch. 8) et condamné celui-ci à verser une contribution à l'entretien de sa fille C______(ch. 10) et de B______, dès son départ du domicile conjugal mais au plus tard le 15 janvier 2017 (ch. 11); Que concernant l'attribution du domicile conjugal, le Tribunal a considéré que l'enfant C______ vivait depuis sa naissance dans l'appartement conjugal, de sorte qu'il se justifiait de maintenir celle-ci dans son environnement qui lui était familier et, partant, d'attribuer la jouissance du domicile conjugal à la mère qui s'était vu confier la garde sur sa fille; Que par acte expédié au greffe de la Cour le 16 décembre 2016, A______ a formé appel contre ce jugement, concluant à l'annulation des ch. 5, 6, 10 et 11 de son dispositif; Qu'il a par ailleurs sollicité l'octroi de l'effet suspensif à son appel en ce sens que l'exécution des ch. 6, 10 et 11 dudit jugement est suspendue jusqu'au prononcé de l'arrêt de la Cour; Qu'il fait valoir à cet égard qu'aucune urgence ne justifie qu'il quitte l'appartement dans un délai aussi bref, qu'il lui sera difficile de retrouver un logement, qu'il est inéquitable qu'il doive quitter le domicile conjugal, alors qu'il doit subir les crises répétées de son épouse et la terreur qu'elle instaure et qu'il est l'initiateur de la procédure, que compte tenu de l'urgence, il devrait saisir la première opportunité qui s'offre à lui et qu'il demande en appel l'attribution du domicile conjugal, de sorte que s'il obtenait gain de cause, il devrait déménager une seconde fois; qu'il convenait également de suspendre son obligation de s'acquitter de contributions d'entretien dans la mesure où, demeurant dans l'appartement, il s'acquittera des charges du ménage; Qu'invitée à se déterminer à cet égard, B______ a conclu au rejet de la requête tendant à suspendre l'effet exécutoire des ch. 6, 10 et 11 du jugement attaqué; qu'elle expose qu'il sera plus facile pour A______ que pour elle de trouver un logement, que ce dernier n'a produit aucune recherche d'emploi, qu'elle n'a ni revenu, ni fortune et prend en charge quotidiennement l'enfant; Considérant, EN DROIT, que la Cour est saisie d'un appel au sens de l'art. 308 CPC; Que le jugement querellé portant sur des mesures provisionnelles, l'appel n'a pas d'effet suspensif ex lege (art. 315 al. 4 let. b CPC);</w:t>
      </w:r>
    </w:p>
    <w:p>
      <w:r>
        <w:t>- 3/4 -</w:t>
      </w:r>
    </w:p>
    <w:p>
      <w:r>
        <w:t>C/521/2016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l'appelant ne conteste pas le jugement en tant qu'il a autorisé les époux à vivre séparés; Que le jugement attaqué a attribué le domicile conjugal et la garde de l'enfant à l'intimée; Qu'il ressort des explications de l'appelant, qui fait état de crises de l'intimée et d'une atmosphère de terreur dans le logement, que les relations entre les parties sont tendues, ce qui rend peu adéquat la continuation de la cohabitation pour les parties, mais surtout pour leur enfant, qu'il convient de préserver du conflit parental; Qu'il ne peut être considéré, prima facie, que l'appel est manifestement bien fondé en tant qu'il porte sur l'attribution du domicile conjugal à l'appelant au motif que la situation précaire de l'intimée lui permettrait de bénéficier d'une aide pour trouver un logement et que, compte tenu de son âge, l'enfant pourrait s'adapter à un nouvel environnement; Que la requête tendant à la suspension du caractère exécutoire du ch. 6 du dispositif du jugement attaqué sera dès lors rejetée; Que la requête de suspension du caractère exécutoire des ch. 10 et 11 du dispositif du jugement, au motif que la requête portant sur le ch. 6 devrait être accordée, n'est dès lors pas fondée; Qu'en définitive, la conclusion de l'appelant tendant à la suspension du caractère exécutoire des ch. 6, 10 et 11 du dispositif du jugement attaqué sera rejetée;</w:t>
      </w:r>
    </w:p>
    <w:p>
      <w:r>
        <w:t>- 4/4 -</w:t>
      </w:r>
    </w:p>
    <w:p>
      <w:r>
        <w:t>C/521/2016 Qu'il sera statué sur les frais et dépens de l'incident avec la décision au fond (art. 104 al. 3 CPC). * * * * * * PAR CES MOTIFS, La Chambre civile : Statuant sur requête de suspension du caractère exécutoire du jugement entrepris : Rejette la requête de A______ tendant à suspendre le caractère exécutoire attaché aux ch. 6, 10 et 11 du dispositif du jugement JTPI/14697/2016 rendu le 1er décembre 2016 par le Tribunal de première instance dans la cause C/521/2016-6.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