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ACJC/150/2016 vom 15. Februar 2016</w:t>
      </w:r>
    </w:p>
    <w:p>
      <w:r>
        <w:t>GE Cour de justice, 2016-02-15, FR</w:t>
      </w:r>
    </w:p>
    <w:p>
      <w:r>
        <w:rPr>
          <w:b/>
        </w:rPr>
        <w:t xml:space="preserve">Quelle: </w:t>
      </w:r>
      <w:r>
        <w:t>https://mcp.opencaselaw.ch/entscheid/ge_gerichte_ACJC_150_2016</w:t>
      </w:r>
    </w:p>
    <w:p>
      <w:r>
        <w:t>FR: GE_GERICHTE ACJC/150/2016 du 15 février 2016</w:t>
      </w:r>
    </w:p>
    <w:p>
      <w:r>
        <w:t>IT: GE_GERICHTE ACJC/150/2016 del 15 febbraio 2016</w:t>
      </w:r>
    </w:p>
    <w:p>
      <w:pPr>
        <w:pStyle w:val="Heading2"/>
      </w:pPr>
      <w:r>
        <w:t>Erwägungen</w:t>
      </w:r>
    </w:p>
    <w:p>
      <w:r>
        <w:rPr>
          <w:b/>
        </w:rPr>
        <w:t>E. 1.1</w:t>
      </w:r>
    </w:p>
    <w:p>
      <w:r>
        <w:t>La demande de réinscription d'une société radiée aboutit à une décision judiciaire de la juridiction gracieuse aux termes de l'art. 1er let. b CPC (ATF 139 III 225 consid. 2; arrêt du Tribunal fédéral 4A_412/2013 du 19 décembre 2013 consid. 1; RÜETSCHI, in Handelsregisterverordnung, RINO SIFFERT et al., éd., 2013, n. 32 ad art. 164 ORC).</w:t>
      </w:r>
    </w:p>
    <w:p>
      <w:r>
        <w:t>La procédure sommaire s'applique à la procédure gracieuse (art. 248 let. e CPC).</w:t>
      </w:r>
    </w:p>
    <w:p>
      <w:r>
        <w:t>La présente cause portant sur la possibilité de réinscrire au Registre du commerce une personne morale qui, au vu de sa radiation, n'a plus d'existence juridique (art. 52 CC a contrario), la société ne peut en l'état être partie à la procédure et ne revêtira cette qualité, le cas échéant, qu'à la suite de la réinscription requise.</w:t>
      </w:r>
    </w:p>
    <w:p>
      <w:r>
        <w:t>- 5/8 -</w:t>
      </w:r>
    </w:p>
    <w:p>
      <w:r>
        <w:t>C/10531/2015</w:t>
      </w:r>
    </w:p>
    <w:p>
      <w:r>
        <w:rPr>
          <w:b/>
        </w:rPr>
        <w:t>E. 2.1</w:t>
      </w:r>
    </w:p>
    <w:p>
      <w:r>
        <w:t>La voie de l'appel est ouverte contre les décisions finales de première instance si, dans les affaires patrimoniales, la valeur litigieuse au dernier état des conclusions est de 10'000 fr. au plus (art. 308 CPC).</w:t>
      </w:r>
    </w:p>
    <w:p>
      <w:r>
        <w:t>Selon la jurisprudence, la demande de réinscription est une affaire pécuniaire; la valeur litigieuse est celle des avantages patrimoniaux que le requérant, d'après les indications qu'il lui incombe de fournir, pourrait vraisemblablement se procurer au moyen de la mesure requise (arrêts du Tribunal fédéral 4A_412/2013 du 19 décembre 2013 consid. 1 et 4A_465/2008 du 28 novembre 2008 consid. 1.4 et 1.5, RNRF 2010 p. 309).</w:t>
      </w:r>
    </w:p>
    <w:p>
      <w:r>
        <w:t>En l'espèce, l'appelant entend recouvrer les sommes allouées par la décision prud'homale, lesquelles excèdent le seuil de 10'000 fr.</w:t>
      </w:r>
    </w:p>
    <w:p>
      <w:r>
        <w:t>La voie de l'appel est par conséquent ouverte.</w:t>
      </w:r>
    </w:p>
    <w:p>
      <w:r>
        <w:rPr>
          <w:b/>
        </w:rPr>
        <w:t>E. 2.2</w:t>
      </w:r>
    </w:p>
    <w:p>
      <w:r>
        <w:t>En procédure sommaire, l'appel, écrit et motivé, est introduit auprès de l'instance d'appel dans les 10 jours à compter de la notification du jugement entrepris (art. 311 et 314 al. 1 CPC). L'appel a été interjeté selon la forme et dans le délai prescrits. Il est ainsi recevable.</w:t>
      </w:r>
    </w:p>
    <w:p>
      <w:r>
        <w:rPr>
          <w:b/>
        </w:rPr>
        <w:t>E. 3</w:t>
      </w:r>
    </w:p>
    <w:p>
      <w:r>
        <w:t>La présente cause relevant de la juridiction gracieuse, les Tribunaux genevois sont compétents à raison du lieu compte tenu du domicile de l'appelant (art. 19 CPC).</w:t>
      </w:r>
    </w:p>
    <w:p>
      <w:r>
        <w:t>Au surplus, la Cour établit les faits d'office (art. 255 let. b CPC) et revoit la cause avec un pouvoir d'examen complet (art. 310 CPC).</w:t>
      </w:r>
    </w:p>
    <w:p>
      <w:r>
        <w:rPr>
          <w:b/>
        </w:rPr>
        <w:t>E. 4</w:t>
      </w:r>
    </w:p>
    <w:p>
      <w:r>
        <w:t>L'appelant produit des extraits d'internet de publications dans la FAO et dans la FOSC, lesquels constituent des faits notoires qui ne doivent être ni allégués ni prouvés (ATF 135 III 88 consid. 4.1 in fine), de sorte qu'ils sont recevables.</w:t>
      </w:r>
    </w:p>
    <w:p>
      <w:r>
        <w:rPr>
          <w:b/>
        </w:rPr>
        <w:t>E. 5</w:t>
      </w:r>
    </w:p>
    <w:p>
      <w:r>
        <w:t>L'appelant fait grief au premier juge de ne pas avoir admis la réinscription de la société au Registre du commerce, radiée le ______ 2015.</w:t>
      </w:r>
    </w:p>
    <w:p>
      <w:r>
        <w:rPr>
          <w:b/>
        </w:rPr>
        <w:t>E. 5.1</w:t>
      </w:r>
    </w:p>
    <w:p>
      <w:r>
        <w:t>L'existence juridique d'une société anonyme en liquidation cesse lorsque, à l'issue de la liquidation, celle-ci est radiée du registre du commerce (ATF 132 III 731 consid. 3.1; 117 III 39 consid. 3b). Il est cependant possible si, après la clôture de la liquidation, des biens ou des prétentions non pris en compte sont découverts (cf. FORSTMOSER/MEIER-HAYOZ/NOBEL, Schweizerisches Aktien- recht, Berne 1996, § 56 ch. 154), que la société radiée soit réinscrite au Registre du commerce, sous certaines conditions (ATF 132 III 731 consid. 3.1; arrêt du Tribunal fédéral 4A.3/1993 du 29 juillet 1993 consid. 1a).</w:t>
      </w:r>
    </w:p>
    <w:p>
      <w:r>
        <w:t>- 6/8 -</w:t>
      </w:r>
    </w:p>
    <w:p>
      <w:r>
        <w:t>C/10531/2015</w:t>
      </w:r>
    </w:p>
    <w:p>
      <w:r>
        <w:t>Selon l'art. 164 al. 1 de l'Ordonnance sur le Registre foncier (ORC - RS 221.411), le tribunal peut ordonner sur demande la réinscription au Registre du commerce d'une entité juridique radiée lorsqu'il est établi de manière vraisemblable qu'il existe encore des actifs qui n'ont pas été réalisés ou distribués après la liquidation de l'entité juridique radiée (let. a), que l'entité juridique radiée est partie à une procédure judiciaire (let. b), que la réinscription est nécessaire pour l'adaptation d'un registre public (let. c), ou que la réinscription est nécessaire pour que la liquidation de la faillite de l'entité juridique radiée puisse être terminée (let. d).</w:t>
      </w:r>
    </w:p>
    <w:p>
      <w:r>
        <w:t>Toute personne qui a un intérêt digne de protection à la réinscription de l'entité juridique radiée peut demander sa réinscription (art. 164 al. 2 ORC).</w:t>
      </w:r>
    </w:p>
    <w:p>
      <w:r>
        <w:t>L'intérêt digne de protection du requérant peut résulter de la réapparition de biens à liquider ou de la volonté d'initier une procédure contre l'entité radiée ou ses organes (GWELESSIANI, Praxiskommentar zur Handelsregisterverordnung, 2012, n. 577 ad art. 164 ORC). En particulier, un créancier social peut requérir la réinscription dans la mesure où il rend vraisemblable l'existence de sa créance et son intérêt à la réinscription. Un tel intérêt fait défaut lorsque le créancier est en mesure de recouvrer sa créance par une autre voie dont on peut raisonnablement exiger qu'il la suive ou que la société n'a plus d'actifs réalisables. Il ne faut pas se montrer strict lors de l'appréciation des conditions requises et ne rejeter que les requêtes qui paraissent abusives, lorsque notamment le requérant ne peut se prévaloir d'aucun intérêt juridique (ATF 132 III 731 consid. 3.2; 121 III 324 consid 1; arrêt du Tribunal fédéral 5A_852/2008 du 23 avril 2009 consid. 3.1). Une fois la société réinscrite, ses actifs et ses passifs lui sont réattribués (arrêt du Tribunal fédéral 2C_408/2012 du 25 septembre 2012 consid. 3.2).</w:t>
      </w:r>
    </w:p>
    <w:p>
      <w:r>
        <w:t>La réinscription d'une personne morale doit être ordonnée, parmi d'autres cas, lorsque le requérant rend vraisemblable qu'il détient une créance contre elle et que des actifs ont échappé à sa liquidation (ATF 132 III 731 consid. 3.2; RÜETSCHI, op. cit., n. 24 et 26). Il y a lieu à réinscription aussi lorsqu'il ne subsiste aucun actif réalisable mais que la personne morale pourrait vraisemblablement élever une prétention récursoire contre un tiers, par exemple à raison d'un cautionnement simple (RÜETSCHI, op. cit., n. 15). La preuve ou la démonstration de la vraisemblance ne doivent pas être soumises à des exigences sévères; seules les requêtes apparemment abusives doivent être rejetées (ATF 132 III 731, ibidem; arrêt du Tribunal fédéral 4A_412/2013 du 19 décembre 2013 consid. 2).</w:t>
      </w:r>
    </w:p>
    <w:p>
      <w:r>
        <w:t>Si la demande de réinscription est acceptée, le tribunal ordonne à l'office du Registre du commerce d'y procéder; le liquidateur et l'adresse de liquidation sont également mentionnés (art. 164 al. 4 ORC).</w:t>
      </w:r>
    </w:p>
    <w:p>
      <w:r>
        <w:t>L'entité juridique radiée est inscrite comme entité en liquidation. Le liquidateur et l'adresse de liquidation sont également mentionnés (arrêt du Tribunal fédéral 4A_412/2013 du 19 décembre 2013 consid. 5).</w:t>
      </w:r>
    </w:p>
    <w:p>
      <w:r>
        <w:t>- 7/8 -</w:t>
      </w:r>
    </w:p>
    <w:p>
      <w:r>
        <w:t>C/10531/2015</w:t>
      </w:r>
    </w:p>
    <w:p>
      <w:r>
        <w:t>A teneur de l'art. 19 al. 1 à 3 ORC, le tribunal qui ordonne une inscription sur le registre du commerce transmet son jugement à l'office du registre du commerce dès que cette décision est devenue exécutoire (al. 1). L'office procède immédiatement à l'inscription (al. 2). Lorsque le dispositif du jugement n'est pas complet ou ne contient pas de dispositions claires concernant les faits à inscrire, l'office demande à l'autorité concernée de fournir des précisions par écrit (al. 3).</w:t>
      </w:r>
    </w:p>
    <w:p>
      <w:r>
        <w:rPr>
          <w:b/>
        </w:rPr>
        <w:t>E. 5.2</w:t>
      </w:r>
    </w:p>
    <w:p>
      <w:r>
        <w:t>L'instance est introduite par le dépôt de la requête de conciliation, de la demande ou de la requête en justice (art. 62 al. 1 CPC).</w:t>
      </w:r>
    </w:p>
    <w:p>
      <w:r>
        <w:t>La litispendance cesse lorsque le jugement au fond passe en force de chose jugée, c'est-à-dire si aucun recours ordinaire n'a été interjeté, à l'échéance du délai de recours (HOHL, Procédure civile, Tome I, n. 274 p. 70).</w:t>
      </w:r>
    </w:p>
    <w:p>
      <w:r>
        <w:t>L'appel est recevable contre les décisions finales de première instance, et, dans les affaires patrimoniales, si la valeur litigieuse au dernier état des conclusions est de 10'000 fr. au moins (art 308 al. 1 et 2 CPC).</w:t>
      </w:r>
    </w:p>
    <w:p>
      <w:r>
        <w:t>Les citations, les ordonnances et les décisions sont notifiées par envoi recommandé ou d'une autre manière contre accusé de réception (art. 138 al. 1 CPC).</w:t>
      </w:r>
    </w:p>
    <w:p>
      <w:r>
        <w:t>Les délais déclenchés par la communication ou la survenance d'un événement courent dès le lendemain de celle-ci (art. 142 al. 1 CPC).</w:t>
      </w:r>
    </w:p>
    <w:p>
      <w:r>
        <w:rPr>
          <w:b/>
        </w:rPr>
        <w:t>E. 5.3</w:t>
      </w:r>
    </w:p>
    <w:p>
      <w:r>
        <w:t>Dans le cas d'espèce, c'est à bon droit que le premier juge a retenu que l'appelant avait un intérêt digne de protection à requérir la réinscription de la société radiée, compte tenu de l'existence d'une créance que celui-ci fait valoir à l'encontre de cette dernière.</w:t>
      </w:r>
    </w:p>
    <w:p>
      <w:r>
        <w:t>Avec l'appelant, la Cour retient qu'au jour du dépôt de la demande de réinscription le 28 mai 2015, la société radiée était partie à une procédure prud'homale. En effet, l'appelant a saisi la juridiction des prud'hommes d'une requête de conciliation le 21 mars 2014, et le Tribunal des prud'hommes a rendu son jugement le 20 janvier 2015, lequel a été notifié au conseil de l'appelant par pli du</w:t>
      </w:r>
    </w:p>
    <w:p>
      <w:r>
        <w:rPr>
          <w:b/>
        </w:rPr>
        <w:t>E. 5.4</w:t>
      </w:r>
    </w:p>
    <w:p>
      <w:r>
        <w:t>Par conséquent, c'est à tort que le Tribunal a retenu que la société radiée n'était pas partie à une procédure, au sens de l'art. 164 al. 1 let. b ORC. Le jugement entrepris sera, partant, annulé et la réinscription de la société radiée ordonnée. 6. Compte tenu de l'issue du litige, les frais sont fixés à 2'000 fr. (art. 26 RTFMC) et mis à la charge de l'Etat (art. 107 al. 2 CPC). Il ne se justifie pour le surplus pas d'allouer de dépens.</w:t>
      </w:r>
    </w:p>
    <w:p>
      <w:r>
        <w:t>- 8/8 -</w:t>
      </w:r>
    </w:p>
    <w:p>
      <w:r>
        <w:t>C/10531/2015 PAR CES MOTIFS, La Chambre civile : A la forme : Déclare recevable l'appel interjeté le 11 septembre 2015 par A______ contre le jugement JTPI/9916/2015 rendu le 1er septembre 2015 par le Tribunal de première instance dans la cause C/10531/2015-10 SFC. Au fond : Annule ce jugement. Cela fait et statuant à nouveau : Ordonne au Registre du commerce de Genève de réinscrire la société B______. Déboute A______ de toutes autres conclusions. Sur les frais : Arrête les frais judiciaires à 2'000 fr. et les met à la charge de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mai 2015. Compte tenu du délai de recours ordinaire venant à échéance au plus tôt le 8 juin 2015, l'instance prud'homale était ainsi encore liée lors du dépôt de la requête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