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ACJC/1509/2015 vom 19. März 2015</w:t>
      </w:r>
    </w:p>
    <w:p>
      <w:r>
        <w:t>GE Cour de justice, 2015-03-19, FR</w:t>
      </w:r>
    </w:p>
    <w:p>
      <w:r>
        <w:rPr>
          <w:b/>
        </w:rPr>
        <w:t xml:space="preserve">Quelle: </w:t>
      </w:r>
      <w:r>
        <w:t>https://mcp.opencaselaw.ch/entscheid/ge_gerichte_ACJC_1509_2015</w:t>
      </w:r>
    </w:p>
    <w:p>
      <w:r>
        <w:t>FR: GE_GERICHTE ACJC/1509/2015 du 19 mars 2015</w:t>
      </w:r>
    </w:p>
    <w:p>
      <w:r>
        <w:t>IT: GE_GERICHTE ACJC/1509/2015 del 19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w:t>
      </w:r>
    </w:p>
    <w:p>
      <w:r>
        <w:rPr>
          <w:b/>
        </w:rPr>
        <w:t>E. 1.2</w:t>
      </w:r>
    </w:p>
    <w:p>
      <w:r>
        <w:t>En l'espèce, le loyer annuel du parking s'élève à 2'040 fr., de sorte que la valeur litigieuse est inférieure à 10'000 fr. (2'040 fr. x 3 = 6'120 fr.).</w:t>
      </w:r>
    </w:p>
    <w:p>
      <w:r>
        <w:t>C'est la voie du recours qui est ouverte, malgré l'indication erronée figurant au pied du jugement querellé (ATF 133 II 396 consid. 3.1; arrêt du Tribunal fédéral 4A_338/2013 du 2 décembre 2013 consid. 1.2).</w:t>
      </w:r>
    </w:p>
    <w:p>
      <w:r>
        <w:rPr>
          <w:b/>
        </w:rPr>
        <w:t>E. 1.3</w:t>
      </w:r>
    </w:p>
    <w:p>
      <w:r>
        <w:t>Le recours a été interjeté dans le délai et suivant la forme prescrits par la loi (art. 130, 131 et 321 CPC). Il est ainsi recevable.</w:t>
      </w:r>
    </w:p>
    <w:p>
      <w:r>
        <w:t>L'instance de recours connaît de la violation du droit et de la constatation manifestement inexacte des faits (art. 320 CPC).</w:t>
      </w:r>
    </w:p>
    <w:p>
      <w:r>
        <w:t>- 6/12 -</w:t>
      </w:r>
    </w:p>
    <w:p>
      <w:r>
        <w:t>C/5216/2014 2. 2.1 Les conclusions, les allégations de faits et les preuves nouvelles sont irrecevables (art. 326 al. 1 CPC).</w:t>
      </w:r>
    </w:p>
    <w:p>
      <w:r>
        <w:t>2.2 En l'espèce, les pièces nouvelles produites par le recourant (pièces 3 et 9), ainsi que les faits qu'elles contiennent, sont irrecevables.</w:t>
      </w:r>
    </w:p>
    <w:p>
      <w:r>
        <w:t>La pièce 5 du recourant figure à la procédure, car produite par les intimés devant le Tribunal, elle n'est en conséquence pas nouvelle.</w:t>
      </w:r>
    </w:p>
    <w:p>
      <w:r>
        <w:t>La conclusion du recourant en prolongation de bail est recevable, la Cour examinant cette question d'office (arrêts du Tribunal fédéral 4A_386/2014 du 11 novembre 2014 consid. 4.1 et 4A_414/2009 du 9 décembre 2009 consid. 4). 3. Le recourant reproche au Tribunal d'avoir modifié sa jurisprudence, telle qu'elle figure dans le jugement du Tribunal du 28 mai 2003, en admettant la résiliation du parking indépendamment de celle de l'appartement, les deux contrats étant liés.</w:t>
      </w:r>
    </w:p>
    <w:p>
      <w:r>
        <w:t>3.1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122 I 57 consid. 3c/aa et les arrêts cités). En principe, une nouvelle jurisprudence doit s'appliquer immédiatement et aux affaires pendantes au moment où elle est adoptée (ATF 132 II 153 consid. 5.1 p. 159; ATF 122 I 57 consid. 3c/bb p. 59 s. et les arrêts cités). Le droit à la protection de la bonne foi, qui découle de l'art. 9 Cst.,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w:t>
      </w:r>
    </w:p>
    <w:p>
      <w:r>
        <w:t>3.2 En l'espèce, le jugement dont le recourant essaie de tirer argument concernait une hausse de loyer, notifiée sans formule officielle. Quand bien même il retient que les contrats relatifs à l'appartement et au parking étaient liés, il n'est d'aucun secours dans la présente cause qui concerne la résiliation du bail.</w:t>
      </w:r>
    </w:p>
    <w:p>
      <w:r>
        <w:t>Le grief est infondé.</w:t>
      </w:r>
    </w:p>
    <w:p>
      <w:r>
        <w:rPr>
          <w:b/>
        </w:rPr>
        <w:t>E. 4</w:t>
      </w:r>
    </w:p>
    <w:p>
      <w:r>
        <w:t>Le recourant reproche au Tribunal d'avoir interprété l'art. 17 du contrat de manière erronée, en retenant qu'il ne concernait que la résiliation par le locataire, et d'avoir implicitement retenu que les intimés n'étaient pas tenus de respecter la procédure prescrite en cas de modifications unilatérales du contrat au détriment du locataire.</w:t>
      </w:r>
    </w:p>
    <w:p>
      <w:r>
        <w:t>- 7/12 -</w:t>
      </w:r>
    </w:p>
    <w:p>
      <w:r>
        <w:t>C/5216/2014</w:t>
      </w:r>
    </w:p>
    <w:p>
      <w:r>
        <w:rPr>
          <w:b/>
        </w:rPr>
        <w:t>E. 4.1</w:t>
      </w:r>
    </w:p>
    <w:p>
      <w:r>
        <w:t>Les dispositions concernant les baux d'habitations et de locaux commerciaux s'appliquent aussi aux choses dont l'usage est cédé avec ces habitations ou locaux commerciaux (art. 253a al. a CO).</w:t>
      </w:r>
    </w:p>
    <w:p>
      <w:r>
        <w:t>Sont réputés choses louées, dont le bailleur cède l'usage au locataire avec les habitations ou locaux commerciaux au sens de l'art. 253a al. 1er CO, non seulement les biens mobiliers, mais aussi les biens immobiliers comme les garages, les places de stationnement et les mansardes (art. 1er OBLF; HIGI, Commentaire zurichois, n. 51 ad art. 253a-253b CO; WEBER/ZIHLMANN, Commentaire bâlois, n. 15 ad art. 253a-253b CO; LACHAT, Le bail à loyer, Lausanne 1997, p. 84; SVIT-Kommentar Mietrecht, 2e éd., n. 11 ad art. 253a CO). De tels accessoires sont liés à la chose principale lorsqu'ils lui sont fonctionnellement utiles et que l'usage n'en est cédé, respectivement obtenu qu'en raison du bail portant sur la chose principale. Il est nécessaire que les parties aux deux contrats soient les mêmes. En revanche, la date de la conclusion des contrats ou le nombre de ceux-ci importe peu à cet égard (Message du Conseil fédéral concernant la révision du droit du bail à loyer et du bail à ferme, du 27 mars 1985, FF 1985 I 1402; HIGI, op. cit., n. 54 s. ad art. 253a-253b CO; SVIT-Kommentar Mietrecht, n. 12 et 13 ad art. 253a CO; LACHAT, op. cit., pp. 84 s., n. 4.4.1) (ATF 125 III 231, consid. 2, JdT 2000 I 194).</w:t>
      </w:r>
    </w:p>
    <w:p>
      <w:r>
        <w:t>Lorsque les conditions de l'art. 253a CO sont remplies, c'est la volonté des parties au contrat qui permet de décider s'il existe un rapport contractuel unique ou des rapports connexes. Dans le cas du rapport contractuel unique, la chose principale et la chose accessoire partagent le même sort juridique; il est impossible de résilier seulement la chose accessoire, ceci conduirait à un congé partiel nul. Si le bailleur souhaite priver son locataire de l'usage de la chose accessoire, il doit agir en vertu de l'art 269d CO et procéder à une modification unilatérale du contrat. Dans les cas de contrats séparés conclus à des moments différents, il existe un rapport contractuel connexe ou couplé en vertu duquel chaque contrat a son propre sort juridique: les résiliations de contrat doivent intervenir individuellement tout comme les modifications de loyer. En cas de résiliation de la chose accessoire, il faut seulement vérifier s'il existe un intérêt digne de protection à la restitution partielle (BURKHALTER/MARTINEZ-FAVRE, Le droit suisse du bail à loyer, 2011, n. 14 ad art. 253a CO).</w:t>
      </w:r>
    </w:p>
    <w:p>
      <w:r>
        <w:t>Pour la résiliation ayant trait à des choses louées conjointement, mais sur la base de contrats formellement distincts, il suffit que le bailleur respecte les prescriptions de forme de l'art. 266l CO; il n'est pas nécessaire de procéder selon l'art. 269d CO (ATF 125 III 231 consid. 3 et 4b, JdT 2000 I 194).</w:t>
      </w:r>
    </w:p>
    <w:p>
      <w:r>
        <w:rPr>
          <w:b/>
        </w:rPr>
        <w:t>E. 4.2</w:t>
      </w:r>
    </w:p>
    <w:p>
      <w:r>
        <w:t>En l'espèce, la place de parking se trouve sous l'immeuble dans lequel le recourant loue un appartement, donc à proximité immédiate de celui-ci. Or, lorsqu'on doit admettre que les places de stationnement servent à parquer les</w:t>
      </w:r>
    </w:p>
    <w:p>
      <w:r>
        <w:t>- 8/12 -</w:t>
      </w:r>
    </w:p>
    <w:p>
      <w:r>
        <w:t>C/5216/2014 voitures des locataires, le lien fonctionnel requis entre les choses louées existe. En conséquence, il faut admettre que la place de stationnement a été louée au recourant avec l'appartement au sens de l'art. 253a al. 1er CO.</w:t>
      </w:r>
    </w:p>
    <w:p>
      <w:r>
        <w:t>Cela étant, conformément à la jurisprudence précitée, puisque les objets loués conjointement font l'objet de contrats séparés, l'intimée était fondée à résilier le bail du parking en utilisant la formule officielle de l'art. 266l CO, sans avoir à respecter l'art. 269d CO.</w:t>
      </w:r>
    </w:p>
    <w:p>
      <w:r>
        <w:t>Partant, la résiliation du seul contrat relatif au parking est valable, sans qu'il y ait lieu d'examiner les autres griefs du recourant, étant cependant relevé que l'interprétation de l'art. 17 du contrat qu'il préconise serait contraire à ses intérêts, car aurait pour conséquence de contraindre le bailleur à résilier le bail de l'objet principal alors qu'il n'entend mettre fin qu'à celui de l'accessoire.</w:t>
      </w:r>
    </w:p>
    <w:p>
      <w:r>
        <w:rPr>
          <w:b/>
        </w:rPr>
        <w:t>E. 5</w:t>
      </w:r>
    </w:p>
    <w:p>
      <w:r>
        <w:t>Le recourant reproche encore au premier juge de ne pas avoir retenu que le congé était destiné à lui imposer une adaptation du loyer ou qu'il s'agissait d'un congé représailles.</w:t>
      </w:r>
    </w:p>
    <w:p>
      <w:r>
        <w:rPr>
          <w:b/>
        </w:rPr>
        <w:t>E. 5.1</w:t>
      </w:r>
    </w:p>
    <w:p>
      <w:r>
        <w:t>Le congé est annulable lorsqu'il est donné par le bailleur parce que le locataire fait valoir de bonne foi des prétentions découlant du bail (art. 271a al. 1 let. a CO) ou dans le but d'imposer une modification unilatérale du bail défavorable au locataire ou une adaptation du loyer (art. 271a al. 1 let. b CO).</w:t>
      </w:r>
    </w:p>
    <w:p>
      <w:r>
        <w:t>Le congé n'est pas annulable si le bailleur l'a donné pour conclure avec un tiers un bail plus favorable. La protection voulue par l'art. 271a al. 1 let. b CO consiste à empêcher que le locataire ne doive opter entre demeurer dans les locaux à de moins bonnes conditions ou s'en aller. Sans cette pression du bailleur, le congé est valable (BURKHALTER/MARTINEZ-FAVRE, op. cit., n. 17 ad art. 271a CO).</w:t>
      </w:r>
    </w:p>
    <w:p>
      <w:r>
        <w:rPr>
          <w:b/>
        </w:rPr>
        <w:t>E. 5.2</w:t>
      </w:r>
    </w:p>
    <w:p>
      <w:r>
        <w:t>En l'espèce, comme l'ont retenu à juste titre les premiers juges, la réalité des travaux que les intimés souhaitent entreprendre est établie, l'autorisation de construire étant d'ailleurs en force. Ces travaux concernent les places n° 44 à 47, dont tous les baux ont été résiliés ou sont venus à échéance au 31 décembre 2014.</w:t>
      </w:r>
    </w:p>
    <w:p>
      <w:r>
        <w:t>Il est vrai que le recourant a demandé, peu avant la résiliation du bail relatif à sa place de parking, qu'il soit remédié à des infiltrations d'eau. Cette coïncidence temporelle ne suffit pas à démontrer l'existence d'un lien de causalité entre ses prétentions et la résiliation, vu ce qui précède. De plus, les intimés ont immédiatement fait le nécessaire pour qu'il soit remédié aux problèmes allégués. Le grief est dès lors infondé.</w:t>
      </w:r>
    </w:p>
    <w:p>
      <w:r>
        <w:t>Le recourant n'a pas davantage établi à satisfaction de droit que les intimés souhaitaient en réalité le contraindre à accepter une augmentation de loyer sans contre-prestation supplémentaire en résiliant le bail de la place de parking. La</w:t>
      </w:r>
    </w:p>
    <w:p>
      <w:r>
        <w:t>- 9/12 -</w:t>
      </w:r>
    </w:p>
    <w:p>
      <w:r>
        <w:t>C/5216/2014 réalité des travaux envisagés permet d'écarter cette hypothèse qui ne repose sur aucun élément du dossier. Peu importe que le prix auquel les boxes seront offerts à la location après achèvement des travaux de transformation, soit plus élevé que celui des places actuelles. Le jugement sera confirmé sur ce point également.</w:t>
      </w:r>
    </w:p>
    <w:p>
      <w:r>
        <w:rPr>
          <w:b/>
        </w:rPr>
        <w:t>E. 6</w:t>
      </w:r>
    </w:p>
    <w:p>
      <w:r>
        <w:t>Le recourant conclut à l'octroi d'une prolongation de deux ans.</w:t>
      </w:r>
    </w:p>
    <w:p>
      <w:r>
        <w:rPr>
          <w:b/>
        </w:rPr>
        <w:t>E. 6.1</w:t>
      </w:r>
    </w:p>
    <w:p>
      <w:r>
        <w:t>Aux termes de l'art. 272 al. 1 CO, le locataire peut demander la prolongation du bail lorsque la fin du contrat aurait pour lui ou sa famille des conséquences pénibles sans que les intérêts du bailleur le justifient. Le bail portant sur une habitation peut être prolongé de quatre ans au maximum alors que la prolongation maximale pour un bail de locaux commerciaux est de six ans; dans ces limites, le juge peut accorder une ou deux prolongations (art. 272b al. 1 CO). Lorsque la destination des locaux est mixte (habitation/commerce), la durée maximale de la prolongation se détermine selon l'affectation prépondérante (BURKHALTER/ MARTINEZ-FAVRE, op. cit., n. 1a ad art. 272b CO p. 721; LACHAT, op. cit., p. 783).</w:t>
      </w:r>
    </w:p>
    <w:p>
      <w:r>
        <w:t>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(ATF 125 III 226 consid. 4c p. 230; arrêts du Tribunal fédéral 4A_57/2012 du 29 juin 2012 consid. 2.3, in SJ 2012 I p. 473; 4A_31/201du 2 avril 2013 et 4A_57/2012 du 29 juin 2012 consid. 2.3).</w:t>
      </w:r>
    </w:p>
    <w:p>
      <w:r>
        <w:t>Le juge doit se demander aussi s'il est particulièrement difficile pour le locataire de trouver des locaux de remplacement (ATF 136 III 190 consid. 6), notamment en raison de la nature particulière de ses activités (LACHAT, op. cit., p. 781), ainsi que du besoin plus ou moins urgent pour le bailleur de voir partir le locataire (ATF 136 III 190 consid. 6 p. 196).</w:t>
      </w:r>
    </w:p>
    <w:p>
      <w:r>
        <w:t>La pesée des intérêts en fonction de cette liste non exhaustive sert non seulement à déterminer le principe d'une éventuelle prolongation de bail, mais aussi sa durée. Les règles sur la prolongation tendent à adoucir les conséquences pénibles que la</w:t>
      </w:r>
    </w:p>
    <w:p>
      <w:r>
        <w:t>- 10/12 -</w:t>
      </w:r>
    </w:p>
    <w:p>
      <w:r>
        <w:t>C/5216/2014 résiliation peut entraîner pour le locataire (arrêt du Tribunal fédéral 4C.62/2000 du 15 mai 2002).</w:t>
      </w:r>
    </w:p>
    <w:p>
      <w:r>
        <w:t>Comme le démontre l'emploi de l'adverbe notamment, les éléments d'appréciation énoncés à l'art. 272 al. 2 CO ne revêtent pas un caractère exclusif et le juge peut tenir compte d'autres intérêts pertinents (HIGI, op. cit., no 120 ad art. 272 CO; ENGEL, Contrats de droit suisse, 2ème éd., p. 210). Il gardera à l'esprit que la prolongation a pour but de donner du temps au locataire pour trouver une solution de relogement (ATF 125 III 226 consid. 4b).</w:t>
      </w:r>
    </w:p>
    <w:p>
      <w:r>
        <w:t>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w:t>
      </w:r>
    </w:p>
    <w:p>
      <w:r>
        <w:t>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JdT 1985 I 265-266; 102 II 254 = JdT 1977 I 558).</w:t>
      </w:r>
    </w:p>
    <w:p>
      <w:r>
        <w:rPr>
          <w:b/>
        </w:rPr>
        <w:t>E. 6.2</w:t>
      </w:r>
    </w:p>
    <w:p>
      <w:r>
        <w:t>En l'espèce, d'une part, le bail existe depuis plus de trente ans. L'intérêt du recourant à disposer d'une place de parking proche de son lieu d'habitation, au vu des problèmes de mobilité de son épouse est réel. De fait, le recourant a déjà bénéficié d'une prolongation effective de plus d'une année. Il n'a pas démontré avoir entrepris des recherches en vue de trouver une autre place de parking. En audience, il a admis ne pas avoir vérifié que la place que les intimés lui proposaient lui convenait, au motif que le prix en était supérieur.</w:t>
      </w:r>
    </w:p>
    <w:p>
      <w:r>
        <w:t>D'autre part, les intimés ont également un intérêt légitime à pouvoir entreprendre des travaux pour lesquels ils ont obtenu les autorisations idoines il y a plus de deux ans. Soucieux de ne pas adresser une résiliation durant les fêtes de fin d'année, les intimés ont déjà attendu quelques mois après l'obtention définitive de l'autorisation pour résilier les baux des places de parking.</w:t>
      </w:r>
    </w:p>
    <w:p>
      <w:r>
        <w:t>La prolongation accordée par les premiers juges tient équitablement compte des critères susmentionnés et des intérêts en présence, de sorte que le recours doit être rejeté sur ce point également.</w:t>
      </w:r>
    </w:p>
    <w:p>
      <w:r>
        <w:t>- 11/12 -</w:t>
      </w:r>
    </w:p>
    <w:p>
      <w:r>
        <w:t>C/5216/2014</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C/5216/2014 PAR CES MOTIFS, La Chambre des baux et loyers : A la forme : Déclare recevable le recours interjeté le 6 mai 2015 par A______ contre le jugement JTBL/357/2015 rendu le 19 mars 2015 par le Tribunal des baux et loyers dans la cause C/5216/2014-4 OSB. Au fond : Le rejette.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