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ACJC/1508/2014 vom 12. September 2014</w:t>
      </w:r>
    </w:p>
    <w:p>
      <w:r>
        <w:t>GE Cour de justice, 2014-09-12, FR</w:t>
      </w:r>
    </w:p>
    <w:p>
      <w:r>
        <w:rPr>
          <w:b/>
        </w:rPr>
        <w:t xml:space="preserve">Quelle: </w:t>
      </w:r>
      <w:r>
        <w:t>https://mcp.opencaselaw.ch/entscheid/ge_gerichte_ACJC_1508_2014</w:t>
      </w:r>
    </w:p>
    <w:p>
      <w:r>
        <w:t>FR: GE_GERICHTE ACJC/1508/2014 du 12 septembre 2014</w:t>
      </w:r>
    </w:p>
    <w:p>
      <w:r>
        <w:t>IT: GE_GERICHTE ACJC/1508/2014 del 12 settembre 2014</w:t>
      </w:r>
    </w:p>
    <w:p>
      <w:pPr>
        <w:pStyle w:val="Heading2"/>
      </w:pPr>
      <w:r>
        <w:t>Erwägungen</w:t>
      </w:r>
    </w:p>
    <w:p>
      <w:r>
        <w:rPr>
          <w:b/>
        </w:rPr>
        <w:t>E. 1</w:t>
      </w:r>
    </w:p>
    <w:p>
      <w:r>
        <w:t>L'art. 174 al. 1 LP prévoit que la décision du juge de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Selon l'art. 321 al. 1 et 2 CPC, le recours, écrit et motivé, doit être introduit auprès de l'instance de recours dans les dix jours à compter de la notification de la décision motivée, pour les décisions prises en procédure sommaire. En l'espèce, le recours respecte les dispositions précitées, de sorte qu'il est recevable.</w:t>
      </w:r>
    </w:p>
    <w:p>
      <w:r>
        <w:t>- 3/5 -</w:t>
      </w:r>
    </w:p>
    <w:p>
      <w:r>
        <w:t>C/15110/2014</w:t>
      </w:r>
    </w:p>
    <w:p>
      <w:r>
        <w:rPr>
          <w:b/>
        </w:rPr>
        <w:t>E. 2</w:t>
      </w:r>
    </w:p>
    <w:p>
      <w:r>
        <w:t>La recourante, tout en développant des griefs de fond, fait observer que la décision attaquée n'est pas motivée.</w:t>
      </w:r>
    </w:p>
    <w:p>
      <w:r>
        <w:rPr>
          <w:b/>
        </w:rPr>
        <w:t>E. 2.1</w:t>
      </w:r>
    </w:p>
    <w:p>
      <w:r>
        <w:t>La jurisprudence a déduit du droit d'être entendu consacré par l'art.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(ATF 134 I 83 consid. 4.1 p. 88). Dès lors que l'on peut discerner les motifs qui ont guidé la décision du juge, le droit à une décision motivée est respecté (arrêt du Tribunal fédéral 4A_474/2008 du 13 février 2009 consid. 2.1; cf. ATF 126 I 97 consid. 2c p. 103).</w:t>
      </w:r>
    </w:p>
    <w:p>
      <w:r>
        <w:t>Vu sa nature formelle, la violation du droit d'être entendu entraîne l'annulation de la décision attaquée indépendamment des chances de succès du recours sur le fond (ATF 127 V 431 consid. 3d/aa p. 437).</w:t>
      </w:r>
    </w:p>
    <w:p>
      <w:r>
        <w:rPr>
          <w:b/>
        </w:rPr>
        <w:t>E. 2.2</w:t>
      </w:r>
    </w:p>
    <w:p>
      <w:r>
        <w:t>Selon l'art. 239 CPC, le tribunal peut communiquer aux parties une décision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Par le renvoi de l'art. 219 CPC, l'art. 239 CPC relatif à la communication et à la motivation des décisions est applicable en procédure sommaire. La demande de motivation est un préalable indispensable à la recevabilité de l'appel ou du recours (arrêt du Tribunal fédéral 4A_72/2014 du 2 juin 2014 consid. 5).</w:t>
      </w:r>
    </w:p>
    <w:p>
      <w:r>
        <w:rPr>
          <w:b/>
        </w:rPr>
        <w:t>E. 2.3</w:t>
      </w:r>
    </w:p>
    <w:p>
      <w:r>
        <w:t>En vertu du principe de la bonne foi, les parties ne doivent subir aucun préjudice en raison d'une indication inexacte des voies de droit (ATF 117 Ia 297 consid. 2; 117 Ia 421 consid. 2c). Les exigences envers les avocats sont toutefois naturellement plus élevées : on attend dans tous les cas de ces derniers qu'ils procèdent à un contrôle sommaire des indications sur la voie de droit (ATF 138 I 49 consid. 8.3.2; 135 III 374 consid. 1.2.2.2).</w:t>
      </w:r>
    </w:p>
    <w:p>
      <w:r>
        <w:rPr>
          <w:b/>
        </w:rPr>
        <w:t>E. 2.4</w:t>
      </w:r>
    </w:p>
    <w:p>
      <w:r>
        <w:t>En l'occurrence, la décision attaquée recèle une contradiction. En effet, elle ne contient aucune motivation, de sorte qu'il s'agit, selon toute vraisemblance, d'une communication de dispositif, au sens de l'art. 239 al. 1 CPC. Partant, elle ne devait pas porter l'indication selon laquelle elle pouvait faire l'objet d'un recours, mais l'indication selon laquelle une demande de motivation, prévue à l'art. 239 al. 2 CPC, devait être formée. Elle ne serait donc pas sujette à recours.</w:t>
      </w:r>
    </w:p>
    <w:p>
      <w:r>
        <w:t>- 4/5 -</w:t>
      </w:r>
    </w:p>
    <w:p>
      <w:r>
        <w:t>C/15110/2014 Cependant, vu l'absence de toute mention précisant que le Tribunal procédait de la sorte en conformité de l'art. 239 al. 1 CPC, et compte tenu de l'indication d'une voie de recours, la recourante, bien que représentée par un avocat rompu à la procédure, pouvait de bonne foi comprendre qu'elle recevait non pas un dispositif, mais un jugement, certes entaché d'un défaut de motivation, contre lequel elle était admise à recourir.</w:t>
      </w:r>
    </w:p>
    <w:p>
      <w:r>
        <w:t>En tout état, ce défaut de motivation (non assorti de la possibilité de requérir les motifs de la décision avant tout recours) représente une violation du droit d'être entendue de la recourante, qui entraîne l'annulation de la décision attaquée.</w:t>
      </w:r>
    </w:p>
    <w:p>
      <w:r>
        <w:t>La cause sera dès lors renvoyée au premier juge pour qu'il statue à nouveau, dans le respect du droit d'être entendu des parties.</w:t>
      </w:r>
    </w:p>
    <w:p>
      <w:r>
        <w:rPr>
          <w:b/>
        </w:rPr>
        <w:t>E. 3</w:t>
      </w:r>
    </w:p>
    <w:p>
      <w:r>
        <w:t>Compte tenu des circonstances particulières d'espèce, les frais du recours, arrêtés à 800 fr. seront supportés par l'ETAT DE GENEVE (art. 107 al. 2 CPC).</w:t>
      </w:r>
    </w:p>
    <w:p>
      <w:r>
        <w:t>La recourante concluant à la compensation des dépens et les conditions de l'allocation de dépens à l'intimée, qui comparaît en personne, n'étant pas réalisées, il n'en sera pas alloué (art. 95 al. 2 let. c CFC). * * * * *</w:t>
      </w:r>
    </w:p>
    <w:p>
      <w:r>
        <w:t>- 5/5 -</w:t>
      </w:r>
    </w:p>
    <w:p>
      <w:r>
        <w:t>C/15110/2014 PAR CES MOTIFS, La Chambre civile : A la forme : Déclare recevable le recours formé le 23 septembre 2014 par A______ contre le jugement JTPI/11025/2014 rendu le 4 septembre 2014 par le Tribunal de première instance dans la cause C/15110/2014-9 SFC. Au fond : Annule ce jugement. Cela fait : Renvoie la cause au Tribunal pour nouvelle décision. Sur les frais : Arrête les frais du recours à 800 fr. et les met à la charge de l'ETAT DE GENEVE. Ordonne aux Services financiers du Pouvoir judiciaire de restituer à A______ l'avance effectuée en 800 fr.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