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ACJC/1507/2015 vom 2. Februar 2015</w:t>
      </w:r>
    </w:p>
    <w:p>
      <w:r>
        <w:t>GE Cour de justice, 2015-02-02, FR</w:t>
      </w:r>
    </w:p>
    <w:p>
      <w:r>
        <w:rPr>
          <w:b/>
        </w:rPr>
        <w:t xml:space="preserve">Quelle: </w:t>
      </w:r>
      <w:r>
        <w:t>https://mcp.opencaselaw.ch/entscheid/ge_gerichte_ACJC_1507_2015</w:t>
      </w:r>
    </w:p>
    <w:p>
      <w:r>
        <w:t>FR: GE_GERICHTE ACJC/1507/2015 du 2 février 2015</w:t>
      </w:r>
    </w:p>
    <w:p>
      <w:r>
        <w:t>IT: GE_GERICHTE ACJC/1507/2015 del 2 febbraio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2ème éd., 2013, n. 9 ad art. 308 CPC). La valeur litigieuse est déterminée par les dernières conclusions de première instance (art. 91 al. 1 CPC; JEANDIN, Code de procédure civile commenté, Bâle, 2011, n. 13 ad art. 308 CPC; arrêt du Tribunal fédéral 4A_594/2012 du 28 février 2013).</w:t>
      </w:r>
    </w:p>
    <w:p>
      <w:r>
        <w:t>Selon la jurisprudence constante du Tribunal fédéral, les contestations portant sur l'usage d'une chose louée sont de nature pécuniaire (arrêts du Tribunal fédéral 4A_474/2013 du 20 novembre 2013 consid. 1; 4A_72/2007 du 22 août 2007 consid. 2; 4C.310/1996 du 16 avril 1997 = SJ 1997 p. 493 consid. 1).</w:t>
      </w:r>
    </w:p>
    <w:p>
      <w:r>
        <w:rPr>
          <w:b/>
        </w:rPr>
        <w:t>E. 1.2</w:t>
      </w:r>
    </w:p>
    <w:p>
      <w:r>
        <w:t>Dans le cas d'espèce, les appelants ont sollicité en première instance le paiement de la somme de 20'000 fr., correspondant à la réduction de loyer pour défaut de la chose louée. La voie de l'appel est ainsi ouverte.</w:t>
      </w:r>
    </w:p>
    <w:p>
      <w:r>
        <w:t>- 8/12 -</w:t>
      </w:r>
    </w:p>
    <w:p>
      <w:r>
        <w:t>C/25199/2013</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Les appelants font grief aux premiers juges d'avoir enfreint la maxime inquisitoire.</w:t>
      </w:r>
    </w:p>
    <w:p>
      <w:r>
        <w:rPr>
          <w:b/>
        </w:rPr>
        <w:t>E. 2.1</w:t>
      </w:r>
    </w:p>
    <w:p>
      <w:r>
        <w:t>La maxime inquisitoire sociale s'applique dans les litiges en matière de baux d'habitations lorsque la valeur litigieuse ne dépasse pas 30'000 fr. dans les autres litiges (que ceux énumérés à l'art. 243 al. 2 let. c CPC) portant sur des baux à loyer (art. 247 al. 2 let. b ch. 1 CPC). Selon cette maxime, le juge établit d'office les faits, sans être lié par les allégués de fait et les offres de preuve des parties. Les parties ne sont pas dispensées de collaborer activement à l'établissement de l'état de fait pertinent, en faisant des allégations et en fournissant des preuves. Le juge n'est pas tenu d'instruire d'office le litige lorsqu'un plaideur renonce à expliquer sa position. Cependant, lorsqu'il a des motifs objectifs d'éprouver des doutes à ce sujet, le juge doit s'assurer que les allégués des parties et leurs offres de preuve sont complets (ATF 139 III 13 consid. 3.2; 136 III 74 consid. 3.1).</w:t>
      </w:r>
    </w:p>
    <w:p>
      <w:r>
        <w:t>La maxime inquisitoire sociale n'impose pas au juge de prévenir le justiciable assisté d'un avocat que les preuves administrées n'emportent pas sa conviction et qu'il est nécessaire d'en produire d'autres (arrêt du Tribunal fédéral 4A_705/2014 du 8 mai 2015 consid. 3.2 et 3.3).</w:t>
      </w:r>
    </w:p>
    <w:p>
      <w:r>
        <w:t>Selon la jurisprudence rendue à l'aune de l'ancien art. 274d al. 3 CO, laquelle demeure valable (HOHL, op. cit., n. 1399 p. 254), il appartient au juge d'établir les faits d'office, les parties étant tenues de lui présenter toutes les pièces nécessaires à l'appréciation du litige. Cette disposition - comme l'art. 247 al. 2 CPC - institue une "maxime inquisitoire sociale" ou "maxime des débats atténuée". Fondée sur des motifs de politique sociale, elle vise à protéger la partie économiquement faible, à assurer l'égalité des parties et à accélérer la procédure (HOHL, op. cit., n. 1398 p. 254; LACHAT, Procédure civile en matière de baux et loyers, 2011, ch. 4.3.6 p. 162; DIETSCHY, Le déroulement de la procédure simplifiée, in Procédure civile suisse, Les grands thèmes pour les praticiens, 2010, p. 189).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in fine; 125 III 231 consid. 4a; arrêt du Tribunal fédéral 4A_397/2013 du 11 février 2014 consid. 4.4).</w:t>
      </w:r>
    </w:p>
    <w:p>
      <w:r>
        <w:t>- 9/12 -</w:t>
      </w:r>
    </w:p>
    <w:p>
      <w:r>
        <w:t>C/25199/2013</w:t>
      </w:r>
    </w:p>
    <w:p>
      <w:r>
        <w:t>Lorsque les allégués et moyens des parties sont suffisamment intelligibles, le Tribunal est tenu d'instruire et de faire administrer des preuves sur tous les éléments pertinents. S'il ne le fait pas, il viole le droit à la preuve (ATF 114 II 289 = JdT 1989 I 84), et, partant, le droit d'être entendu (ATF 131 I 153 consid. 3 et les réf. citées).</w:t>
      </w:r>
    </w:p>
    <w:p>
      <w:r>
        <w:t>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(ATF 129 III 18 consid. 2.6; arrêt du Tribunal fédéral 4A_88/2008 du 25 août 2008 consid. 4.3.1). Lorsqu'une prétention relève du droit fédéral, le droit à la preuve est régi de manière spéciale par l'art. 8 CC, et non par l'art. 29 al. 2 Cst. (arrêts du Tribunal fédéral 4A_629/2010 du 2 février 2011 consid. 2.2; 5A_726/2009 du 30 avril 2010 consid. 3.1 et la référence).</w:t>
      </w:r>
    </w:p>
    <w:p>
      <w:r>
        <w:t>Le droit à la preuve découlant de l'art. 8 CC n'a pas de portée propre, mais se confond avec le grief de la violation de l'ancien art. 274d al. 3 CO, soit de la maxime inquisitoire (arrêts du Tribunal fédéral 4A_295/2010 du 26 juillet 2010 consid. 2.2.1; 4C.199/2000 du 21 décembre 2000 consid. 2c, in SJ 2001 I p. 278).</w:t>
      </w:r>
    </w:p>
    <w:p>
      <w:r>
        <w:rPr>
          <w:b/>
        </w:rPr>
        <w:t>E. 2.2</w:t>
      </w:r>
    </w:p>
    <w:p>
      <w:r>
        <w:t>Dans le cas d'espèce, les appelants ont certes expliqué, dans leur écriture introductive, les faits constituant, selon eux, un défaut de la chose louée, et ont produit plusieurs titres. Ils ont par ailleurs, lors de l'audience de débats du Tribunal, indiqué qu'ils ne sollicitaient pas d'autres mesures probatoires. Dans leurs plaidoiries finales écrites, les appelants n'ont pas non plus demandé que le Tribunal procède à l'audition de témoins. Devant la Cour, ils n'ont, mis à part l'audition des employés du SEN ou du SABRA, auteurs des rapports produits à la procédure, pas sollicité celle d'autres locataires de l'immeuble ou d'autres personnes ayant pu constater les nuisances qu'ils disent avoir subi.</w:t>
      </w:r>
    </w:p>
    <w:p>
      <w:r>
        <w:t>Les appelants comparaissent certes en personne. Toutefois, comme rappelé ci- avant, la maxime inquisitoriale sociale ne modifie pas le fardeau de la preuve. Dans ces conditions, le Tribunal n'avait pas d'obligation d'interpeller plus avant les appelants. Il n'a pas non plus, à teneur de la jurisprudence récente, l'obligation de prévenir les appelants que les titres qu'ils avaient versé à la procédure n'emportaient pas sa conviction. Par conséquent, les premiers juges n'ont pas violé la maxime inquisitoire et le droit à la preuve a été respecté.</w:t>
      </w:r>
    </w:p>
    <w:p>
      <w:r>
        <w:rPr>
          <w:b/>
        </w:rPr>
        <w:t>E. 2.3</w:t>
      </w:r>
    </w:p>
    <w:p>
      <w:r>
        <w:t>Les appelants seront, partant, déboutés de leurs conclusions sur ce point.</w:t>
      </w:r>
    </w:p>
    <w:p>
      <w:r>
        <w:rPr>
          <w:b/>
        </w:rPr>
        <w:t>E. 3</w:t>
      </w:r>
    </w:p>
    <w:p>
      <w:r>
        <w:t>Les appelants reprochent au Tribunal de ne pas leur avoir accordé une réduction de loyer, correspondant à 20'000 fr., pour la période durant laquelle le restaurant a été exploité, soit de novembre 2011 à fin janvier 2014.</w:t>
      </w:r>
    </w:p>
    <w:p>
      <w:r>
        <w:t>- 10/12 -</w:t>
      </w:r>
    </w:p>
    <w:p>
      <w:r>
        <w:t>C/25199/2013</w:t>
      </w:r>
    </w:p>
    <w:p>
      <w:r>
        <w:rPr>
          <w:b/>
        </w:rPr>
        <w:t>E. 3.1</w:t>
      </w:r>
    </w:p>
    <w:p>
      <w:r>
        <w:t>Selon l'art. 256 al. 1 CO, le bailleur est tenu de délivrer la chose dans un état approprié à l'usage pour lequel elle a été louée et de l'entretenir dans cet état. Lorsqu'apparaissent, en cours de bail, des défauts de la chose qui ne sont pas im- putables au locataire et auxquels il n'est pas tenu de remédier à ses frais, il peut notamment demander la remise en état de la chose (art. 259a al. 1 let. a CO).</w:t>
      </w:r>
    </w:p>
    <w:p>
      <w:r>
        <w:t>En vertu de l'article 259d CO, si le défaut entrave ou restreint l'usage pour lequel la chose a été louée, le locataire peut exiger du bailleur une réduction proportionnelle du loyer à partir du moment où le bailleur a eu connaissance du défaut et jusqu'à l'élimination de ce dernier.</w:t>
      </w:r>
    </w:p>
    <w:p>
      <w:r>
        <w:t>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Lausanne, 2008, p. 216).</w:t>
      </w:r>
    </w:p>
    <w:p>
      <w:r>
        <w:t>Il n'est pas nécessaire que le bailleur soit en faute ou que le défaut soit réparable (SVIT-KOMMENTAR, Mietrecht, éd. 2008, n. 16 ad Vorbem. art. 258-259i CO; LACHAT, op. cit., nos 9.2.3 et 9.2.5, p. 224).</w:t>
      </w:r>
    </w:p>
    <w:p>
      <w:r>
        <w:t>Le défaut de la chose louée est une notion relative; son existence dépendra des circonstances du cas particulier; il convient de prendre en compte notamment la destination de l'objet loué, l'âge et le type de la construction, ainsi que le montant du loyer (arrêts du Tribunal fédéral 4A.281/2009 du 31 juillet 2009 consid. 3.2 et 4C.387/2004 du 17 mars 2005 consid. 2.1; WESSNER, Le bail à loyer et les nuisances causées par des tiers en droit privé, in 12ème Séminaire sur le droit du bail, 2002, p. 23 s.; HIGI, Commentaire zurichois, nos 27-29 ad art. 258 CO; LACHAT, op. cit., p. 219).</w:t>
      </w:r>
    </w:p>
    <w:p>
      <w:r>
        <w:t>Le locataire assume le fardeau de la preuve en vertu de l'article 8 CC (AUBERT, in BOHNET/MONTINI, Droit du bail à loyer, Bâle, 2010, n. 14 ad art. 259a CO; LACHAT, op. cit., p. 248).</w:t>
      </w:r>
    </w:p>
    <w:p>
      <w:r>
        <w:rPr>
          <w:b/>
        </w:rPr>
        <w:t>E. 3.2</w:t>
      </w:r>
    </w:p>
    <w:p>
      <w:r>
        <w:t>Dans le cas d'espèce, les appelants ont allégué avoir subi tous les jours, mais principalement du jeudi au samedi, jusqu'à 2 heures du matin, des nuisances sonores provenant de l'exploitation de l'établissement public voisin. Leurs chambres à coucher étaient en effet situées au-dessus de la verrière dans laquelle était situé le restaurant.</w:t>
      </w:r>
    </w:p>
    <w:p>
      <w:r>
        <w:t>- 11/12 -</w:t>
      </w:r>
    </w:p>
    <w:p>
      <w:r>
        <w:t>C/25199/2013</w:t>
      </w:r>
    </w:p>
    <w:p>
      <w:r>
        <w:t>Lesdites nuisances ne résultent toutefois pas des pièces et des autres éléments du dossier.</w:t>
      </w:r>
    </w:p>
    <w:p>
      <w:r>
        <w:t>Depuis le 15 décembre 2011, soit peu de temps après l'ouverture du restaurant (novembre 2011), des mesures acoustiques ont été faites dans l'établissement et divers relevés effectués. Les mesures n'ont fait état d'aucune immixtion de bruit de musique et/ou de clientèle, de sorte que les valeurs limites fixées dans la directive sur les établissements publics n'étaient pas dépassées. Par ailleurs, un limitateur- enregistreur a été posé dès le mois d'octobre 2012 et plusieurs contrôles ont été effectués. A l'exception d'un dépassement des valeurs limites entre le 22 et le 23 novembre 2012, aucune autre immixtion de bruit n'a pu être constatée.</w:t>
      </w:r>
    </w:p>
    <w:p>
      <w:r>
        <w:t>Par ailleurs, comme le Tribunal, la Cour retient qu'aucune plainte d'un autre locataire de l'immeuble n'a été produite. Il ne résulte pas plus des courriers du Service du Commerce que d'autres personnes que les appelants se seraient plaintes des activités du restaurant.</w:t>
      </w:r>
    </w:p>
    <w:p>
      <w:r>
        <w:t>Par conséquent, c'est à bon droit que les premiers juges ont retenu que les appelants n'avaient pas démontré l'existence de nuisances constitutives d'un défaut de la chose louée et les a débouté de leurs conclusions en réduction de loyer.</w:t>
      </w:r>
    </w:p>
    <w:p>
      <w:r>
        <w:rPr>
          <w:b/>
        </w:rPr>
        <w:t>E. 3.3</w:t>
      </w:r>
    </w:p>
    <w:p>
      <w:r>
        <w:t>Le jugement entrepris sera, partant,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C/25199/2013 PAR CES MOTIFS, La Chambre des baux et loyers : A la forme : Déclare recevable l'appel interjeté le 6 mars 2015 par A______ et B______ contre le jugement JTBL/163/2015 rendu le 2 février 2015 par le Tribunal des baux et loyers dans la cause C/25199/2013-1 OSD. Au fond : Confirme ce jugement. Dit que la procédure est gratuite. Déboute les parties de toutes autres conclusions. Siégeant : Madame Nathalie LANDRY-BARTHE, présidente; Monsieur Laurent RIEBEN et Madame Fabienne GEISINGER-MARIÉTHOZ, juges; Monsieur Alain MAUNOIR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