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ACJC/1506/2015 vom 9. Dezember 2015</w:t>
      </w:r>
    </w:p>
    <w:p>
      <w:r>
        <w:t>GE Cour de justice, 2015-12-09, FR</w:t>
      </w:r>
    </w:p>
    <w:p>
      <w:r>
        <w:rPr>
          <w:b/>
        </w:rPr>
        <w:t xml:space="preserve">Quelle: </w:t>
      </w:r>
      <w:r>
        <w:t>https://mcp.opencaselaw.ch/entscheid/ge_gerichte_ACJC_1506_2015</w:t>
      </w:r>
    </w:p>
    <w:p>
      <w:r>
        <w:t>FR: GE_GERICHTE ACJC/1506/2015 du 9 décembre 2015</w:t>
      </w:r>
    </w:p>
    <w:p>
      <w:r>
        <w:t>IT: GE_GERICHTE ACJC/1506/2015 del 9 dicembre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 teneur de l'art. 22 al. 1 LaCC, il n'est pas prélevé de frais dans les causes soumises à la juridiction des baux et loyers, étant rappelé que l'art. 116 al. 1 CPC autorise les cantons à prévoir des dispenses de frais dans d'autres litiges que ceux visés à l'art. 114 CPC (ATF 139 III 182 consid. 2.6). * * * * *</w:t>
      </w:r>
    </w:p>
    <w:p>
      <w:r>
        <w:t>- 8/8 -</w:t>
      </w:r>
    </w:p>
    <w:p>
      <w:r>
        <w:t>C/24142/2013 PAR CES MOTIFS, La Chambre des baux et loyers : A la forme : Déclare recevable le recours interjeté le 20 mai 2015 par A______ contre le jugement JTBL/467/2015 rendu le 16 avril 2015 par le Tribunal des baux et loyers dans la cause C/24142/2013-2 OSD. Au fond : Le rejette. Dit que la procédure est gratuite. Déboute les parties de toutes autres conclusions. Siégeant : Madame Fabienne GEISINGER-MARIÉTHOZ, présidente; Madame Pauline ERARD et Monsieur Ivo BUETTI, juges; Madame Laurence MIZRAHI et Monsieur Grégoire CHAMBAZ, juges assesseurs; Madame Maïté VALENTE, greffière.</w:t>
      </w:r>
    </w:p>
    <w:p>
      <w:r>
        <w:t>La présidente : Fabienne GEISINGER-MARIÉTHOZ</w:t>
      </w:r>
    </w:p>
    <w:p>
      <w:r>
        <w:t>La greffière : Maïté VALENTE</w:t>
      </w:r>
    </w:p>
    <w:p>
      <w:r>
        <w:t>Indication des voies de recours :</w:t>
      </w:r>
    </w:p>
    <w:p>
      <w:r>
        <w:t>Le Tribunal fédéral connaît des recours constitutionnels subsidiaires; la qualité et les autres conditions pour interjeter recours sont déterminées par les art. 113 à 119 et 90 ss LTF. Le recours motivé doit être formé dans les trente jours qui suivent la notification de l'expédition complète de l'arrêt attaqué. L'art. 119 al. 1 LTF prévoit que si une partie forme un recours ordinaire et un recours constitutionnel, elle doit déposer les deux recours dans un seul mémoire.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