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ACJC/1506/2014 vom 12. Dezember 2014</w:t>
      </w:r>
    </w:p>
    <w:p>
      <w:r>
        <w:t>GE Cour de justice, 2014-12-12, FR</w:t>
      </w:r>
    </w:p>
    <w:p>
      <w:r>
        <w:rPr>
          <w:b/>
        </w:rPr>
        <w:t xml:space="preserve">Quelle: </w:t>
      </w:r>
      <w:r>
        <w:t>https://mcp.opencaselaw.ch/entscheid/ge_gerichte_ACJC_1506_2014</w:t>
      </w:r>
    </w:p>
    <w:p>
      <w:r>
        <w:t>FR: GE_GERICHTE ACJC/1506/2014 du 12 décembre 2014</w:t>
      </w:r>
    </w:p>
    <w:p>
      <w:r>
        <w:t>IT: GE_GERICHTE ACJC/1506/2014 del 12 dicembre 2014</w:t>
      </w:r>
    </w:p>
    <w:p>
      <w:pPr>
        <w:pStyle w:val="Heading2"/>
      </w:pPr>
      <w:r>
        <w:t>Erwägungen</w:t>
      </w:r>
    </w:p>
    <w:p>
      <w:r>
        <w:rPr>
          <w:b/>
        </w:rPr>
        <w:t>E. 1.1</w:t>
      </w:r>
    </w:p>
    <w:p>
      <w:r>
        <w:t>Interjeté dans les délai et forme utiles (art. 130, 131 et 314 al. 1 CPC), par une partie qui y a intérêt (art. 59 al. 2 let. a CPC), à l'encontre d'une décision rendue sur mesures provisionnelles (art. 308 al. 1 let. b CPC) qui statue sur des prétentions tendant à la protection de la personnalité, droits de nature non pécuniaire (arrêt du Tribunal fédéral 5A_641/2011 du 23 février 2012 consid. 1.1; TAPPY, Code de procédure civile commenté, Bohnet et al. [éd.] 2011, n. 11 et n. 71 ad art. 91 CPC), l'appel est recevable.</w:t>
      </w:r>
    </w:p>
    <w:p>
      <w:r>
        <w:rPr>
          <w:b/>
        </w:rPr>
        <w:t>E. 1.2</w:t>
      </w:r>
    </w:p>
    <w:p>
      <w:r>
        <w:t>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(ATF 131 III 473 consid. 2.3; arrêt du Tribunal fédéral 2C_611/2011 du 16 décembre 2011, consid. 4.2). Les moyens de preuve sont, en principe, limités à ceux qui sont immédiatement disponibles (art. 254 CPC; HOHL, Procédure civile, Tome II, 2ème éd., 2010, p. 283 n°1556).</w:t>
      </w:r>
    </w:p>
    <w:p>
      <w:r>
        <w:rPr>
          <w:b/>
        </w:rPr>
        <w:t>E. 2</w:t>
      </w:r>
    </w:p>
    <w:p>
      <w:r>
        <w:t>L'intimée a produit devant la Cour diverses pièces nouvelles.</w:t>
      </w:r>
    </w:p>
    <w:p>
      <w:r>
        <w:rPr>
          <w:b/>
        </w:rPr>
        <w:t>E. 2.1</w:t>
      </w:r>
    </w:p>
    <w:p>
      <w:r>
        <w:t>Les faits et les moyens de preuves nouveaux ne sont pris en considération en appel que s'ils sont invoqués ou produits sans retard (art. 317 al. 1 let. a CPC) et</w:t>
      </w:r>
    </w:p>
    <w:p>
      <w:r>
        <w:t>- 12/21 -</w:t>
      </w:r>
    </w:p>
    <w:p>
      <w:r>
        <w:t>C/26863/2013 s'ils ne pouvaient pas être invoqués ou produits devant la première instance bien que la partie qui s'en prévaut ait fait preuve de la diligence requise (let. b). Les deux conditions sont cumulatives (JEANDIN, Code de procédure civile commenté, BOHNET et al. [éd.], 2011, n. 6 ad art. 317). La Cour examine, d'office la recevabilité des faits et les moyens de preuve nouveaux en appel (REETZ/HILBER, Kommentar zur Schweizerischen Zivilprozessordnung [ZPO], 2013, n. 26 ad art. 317 CPC).</w:t>
      </w:r>
    </w:p>
    <w:p>
      <w:r>
        <w:rPr>
          <w:b/>
        </w:rPr>
        <w:t>E. 2.2</w:t>
      </w:r>
    </w:p>
    <w:p>
      <w:r>
        <w:t>L'art. 29 al. 2 Cst. confère aux parties le droit d'être entendues. Cette garantie comprend notamment un droit de réplique au sens large, c'est-à-dire le droit de prendre connaissance et de se déterminer sur toute prise de position soumise au tribunal, qu'elle contienne ou non des éléments nouveaux, et qu'elle soit ou non susceptible d'influer sur le jugement à intervenir (ATF 138 I 154 consid. 2.3.3; 137 I 195 consid. 2.3.1). Concrètement, le juge peut décider d'ordonner un nouvel échange d'écritures, fixer formellement un délai pour déposer d'éventuelles déter- minations, ou simplement transmettre la prise de position pour information (ATF 133 I 98 consid. 2.2). Le droit de réplique, qui est inconditionnel, peut être exercé dans toutes ces situations. La jurisprudence a ainsi précisé que si une partie reçoit un document pour prise de connaissance sans se voir impartir un délai de détermination, elle doit déposer ses observations sans tarder, ou au moins former une requête en ce sens; à défaut, elle sera réputée avoir renoncé à son droit de réplique (ATF 133 I 100 consid. 4.8; 133 I 98 consid. 2.2; 132 I 42 consid. 3.3.4). C'est l'affaire du juge, dans chaque cas concret, de garantir un droit de réplique effectif (arrêt du Tribunal fédéral 4A_680/2012 du 7 mars 2013 consid. 2.2).</w:t>
      </w:r>
    </w:p>
    <w:p>
      <w:r>
        <w:rPr>
          <w:b/>
        </w:rPr>
        <w:t>E. 2.3</w:t>
      </w:r>
    </w:p>
    <w:p>
      <w:r>
        <w:t>En l'espèce, les pièces nouvelles produites par l'intimée devant la Cour ont été établies postérieurement à l'audience à l'issue de laquelle le Tribunal a gardé la cause à juger. Elles sont donc recevables au regard de l'art. 317 al. 1 CPC, ce qui n'est pas contesté. L'appelante s'est toutefois opposée à la prise en compte de la pièce produite par l'intimée dans son courrier du 21 juillet 2014 (pièce n° 41), soit trois jours après l'envoi de la duplique. La pièce ainsi produite, soit un article de presse du 21 juillet 2014, est elle-même postérieure à l'envoi de ladite duplique et on ne saurait reprocher à l'intimée, qui l'a adressée à la Cour le jour même, d'avoir tardé à s'en prévaloir. L'appelante ne conteste par ailleurs pas avoir pris connaissance de cette pièce, qui lui était adressée en copie, en même temps qu'elle a pris connaissance de la duplique de l'intimée, transmise le même jour par le greffe. Bien qu'aucun délai ne lui ait été formellement imparti à cette fin, l'appelante a eu la possibilité de se déterminer sur le courrier et la pièce concernés, ce qu'elle a fait dans son courrier du 7 août 2014. Ainsi, conformément aux principes rappelés ci-</w:t>
      </w:r>
    </w:p>
    <w:p>
      <w:r>
        <w:t>- 13/21 -</w:t>
      </w:r>
    </w:p>
    <w:p>
      <w:r>
        <w:t>C/26863/2013 dessus, la pièce n° 41 produite par l'intimée est également recevable et il n'y a pas lieu de l'écarter des débats.</w:t>
      </w:r>
    </w:p>
    <w:p>
      <w:r>
        <w:rPr>
          <w:b/>
        </w:rPr>
        <w:t>E. 3</w:t>
      </w:r>
    </w:p>
    <w:p>
      <w:r>
        <w:t>Sur le fond, l'appelante fait grief au premier juge d'avoir considéré que la transmission aux autorités américaines de données concernant l'intimée risquait de porter une atteinte illicite à la personnalité de celle-ci. Le Tribunal aurait notamment retenu à tort que l'appelante n'avait pas rendu suffisamment vraisemblables un intérêt public et son intérêt privé à transmettre les données requises par les autorités américaines. Le Tribunal aurait également considéré à tort que l'intimée disposait d'un intérêt privé prépondérant à s'opposer à la transmission desdites données, notamment qu'elle serait vraisemblablement exposée à un risque d'arrestation en cas de sortie de Suisse.</w:t>
      </w:r>
    </w:p>
    <w:p>
      <w:r>
        <w:rPr>
          <w:b/>
        </w:rPr>
        <w:t>E. 3.1.1</w:t>
      </w:r>
    </w:p>
    <w:p>
      <w:r>
        <w:t>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BOHNET et al. [éd.], 2011, n° 7 ad art. 261). Il doit donc également rendre vraisemblable une atteinte au droit ou son imminence (BOHNET, op. cit., n° 10 ad art. 261). En outre, la vraisemblance requise doit porter sur un préjudice difficilement réparable, qui peut être patrimonial ou immatériel, et peut même résulter du seul écoulement du temps pendant le procès (ATF 138 III 378 consid. 6.3; BOHNET, op. cit., n. 11 ad art. 261; KOFMEL EHRENZELLER, KuKo-ZPO, 2010, n° 8 ad art. 261; HUBER, Kommentar zur schweizerischen Zivilprozessordnung, 2010, n. 20 ad art. 261), ce qui est largement admis en matière d'atteinte à la personnalité (BOHNET, op. cit., n° 13 ad art. 261). Le préjudice difficilement réparable suppose l'urgence (BOHNET, op. cit., n° 12 ad art. 261), qui y est implicitement contenue (HUBER, op. cit., n° 22 ad art. 261). Celle-ci est en principe admise lorsque le demandeur pourrait subir un dommage économique ou immatériel s'il devait attendre qu'une décision au fond soit rendue dans une procédure ordinaire (ATF 116 Ia 446 consid. 2 = JdT 1992 I p. 122; BOHNET, op. cit., n° 12 ad art. 261). Toutefois, l'urgence apparaît comme une notion juridique indéterminée, dont le contenu ne peut être fixé une fois pour toutes. Il appartient au juge d'examiner de cas en cas si cette condition est réalisée,</w:t>
      </w:r>
    </w:p>
    <w:p>
      <w:r>
        <w:t>- 14/21 -</w:t>
      </w:r>
    </w:p>
    <w:p>
      <w:r>
        <w:t>C/26863/2013 ce qui explique qu'il puisse se montrer plus ou moins exigeant suivant les circonstances (arrêts du Tribunal fédéral 4P.263/2004 consid. 2.2 = RSPC 2005 p. 414 et 4P.224/1990 consid. 4c = SJ 1991 p. 113).</w:t>
      </w:r>
    </w:p>
    <w:p>
      <w:r>
        <w:rPr>
          <w:b/>
        </w:rPr>
        <w:t>E. 3.1.2</w:t>
      </w:r>
    </w:p>
    <w:p>
      <w:r>
        <w:t>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Aux termes de l'art. 28a CC, le demandeur peut notamment requérir du juge d'interdire l'atteinte, si elle imminente (ch. 1) ou de la faire cesser, si elle dure encore (ch. 2). L'art. 328 al. 1 CO prévoit que l'employeur protège et respecte, dans les rapports de travail, la personnalité du travailleur; il manifeste les égards voulus pour sa santé et veille au maintien de la moralité. Cette disposition est une norme-cadre, qui reprend la règle générale de l'art. 28 CC (MEIER, Protection des données, Berne 2011, n. 2018). L'art. 328b CO prévoit que l'employeur ne peut traiter des données concernant le travailleur que dans la mesure où ces données portent sur les aptitudes du travailleur à remplir son emploi ou sont nécessaires à l'exécution du contrat de travail; des dispositions de la loi fédérale du 19 juin 1992 sur la protection des données (LPD) sont en outre applicables. La protection garantie par la LPD concrétise et complète l'art. 28 CC (arrêt du Tribunal fédéral 5A_22/2013 du 30 juin 2014 consid. 2.4.2). L'art. 4 al. 1 LPD prévoit que tout traitement de données doit être licite. Leur traitement doit être effectué conformément aux principes de la bonne foi et de la proportionnalité (al. 2). 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 L'art. 6 al. 2 LPD prévoit qu'en dépit de l'absence d'une législation assurant un niveau de protection adéquat à l'étranger, des données personnelles peuvent être communiquées à l'étranger dans certains cas, soit notamment lorsque la communication est indispensable soit à la sauvegarde d'un intérêt public prépondérant, soit à la constatation, l'exercice ou la défense d'un droit en justice (let. d).</w:t>
      </w:r>
    </w:p>
    <w:p>
      <w:r>
        <w:t>- 15/21 -</w:t>
      </w:r>
    </w:p>
    <w:p>
      <w:r>
        <w:t>C/26863/2013</w:t>
      </w:r>
    </w:p>
    <w:p>
      <w:r>
        <w:rPr>
          <w:b/>
        </w:rPr>
        <w:t>E. 3.1.3</w:t>
      </w:r>
    </w:p>
    <w:p>
      <w:r>
        <w:t>En principe, une atteinte à la personnalité est toujours illicite (ATF 136 III 410 consid. 2.2.1; 134 III 193 consid. 4.6; 127 III 481 consid. 2c), à moins que l'auteur puisse se prévaloir d'un des faits justificatifs prévu par la loi (ATF 136 III 410 consid. 2.2.1; 127 III 481 consid. 2c). Les motifs justificatifs pouvant être invoqués dans le cadre de l'art. 328b CO sont les mêmes que ceux prévus à l'art. 13 al. 1 LPD, qui sont eux-mêmes identiques à ceux de l'art. 28 al. 2 CC (MEIER, Protection des données, Berne 2011, n. 1594 ss et 2039). Selon la doctrine, il paraît plus logique et satisfaisant d'appliquer la disposition générale relative à la protection de la personnalité des art. 27ss CC aux faits survenus après la fin des rapports de travail (BETTEX, Panorama II en droit du travail, 2012, p. 62; CARRUZZO, Le contrat individuel de travail, Zurich 2009, n. 1 ad art. 328b CO). Il appartient au demandeur de prouver l'atteinte à la personnalité et au défendeur l'existence des faits justificatifs (MEILI, Basler Kommentar, 2010, n. 56 ad art. 28 CC).</w:t>
      </w:r>
    </w:p>
    <w:p>
      <w:r>
        <w:rPr>
          <w:b/>
        </w:rPr>
        <w:t>E. 3.2</w:t>
      </w:r>
    </w:p>
    <w:p>
      <w:r>
        <w:t>En l'espèce, il n'est pas contesté que l'appelante a manifesté l'intention de transmettre aux autorités américaines, dans le cadre de l'enquête pénale dont elle fait l'objet dans ce pays, des données comportant le nom de l'intimée, ainsi que diverses informations concernant cette dernière. Cette éventuelle transmission intervenant après la fin des rapports de travail ayant lié les rapports des parties, sa licéité doit être examinée avant tout au regard des dispositions générales des art. 27 et 28 ss CC et des règles particulières prévues par la LPD, de sorte que les juridictions civiles ordinaires sont compétentes pour statuer sur les mesures requises.</w:t>
      </w:r>
    </w:p>
    <w:p>
      <w:r>
        <w:rPr>
          <w:b/>
        </w:rPr>
        <w:t>E. 3.2.1</w:t>
      </w:r>
    </w:p>
    <w:p>
      <w:r>
        <w:t>Il n'est pas davantage contestable que la transmission des données litigieuses aux autorités américaines est susceptible de porter une atteinte à la personnalité de l'intimée. A teneur de la seule liste qui en est produite par l'appelante, les documents concernés incluent notamment un relevé des voyages aux Etats-Unis effectués par l'intimée durant la période où elle était employée par l'appelante, ainsi que des courriels expédiés par l'appelante ou adressés à celle-ci concernant les relations de la banque avec ses clients américains. Au stade de la vraisemblance, il faut ainsi admettre que les documents litigieux sont susceptibles de désigner l'intimée comme étant personnellement impliquée dans les faits pour lesquels l'appelante fait l'objet d'une enquête pénale aux Etats-Unis, ce d'autant que l'intimée occupait auprès de l'appelante un poste impliquant un certain niveau de responsabilités. La communication des documents litigieux est dès lors indubitablement de nature à porter atteinte à la personnalité de l'intimée, indépendamment du fait que celle-ci coure ou non un risque d'être à son tour inquiétée pénalement au cas où elle se rendrait à nouveau aux Etats-Unis. La conclusion d'un éventuel accord entre l'appelante et les autorités américaines n'apparaît pas de nature à diminuer les risques encourus par des employés tels que</w:t>
      </w:r>
    </w:p>
    <w:p>
      <w:r>
        <w:t>- 16/21 -</w:t>
      </w:r>
    </w:p>
    <w:p>
      <w:r>
        <w:t>C/26863/2013 l'intimée en cas de transmission de données les concernant personnellement. Le texte de l'accord récemment conclu par le E______ dans le même contexte de faits indique notamment que ledit accord n'affecte pas le droit des Etats-Unis de poursuivre pénalement tout individu, notamment les actuels et anciens responsables, directeurs, employés et agents de l'établissement concerné. Selon des sources d'information publiquement accessibles, les personnes occupant des postes avec un certain niveau de responsabilité et figurant sur les listes transmises aux autorités américaines doivent par ailleurs évaluer soigneusement leur situation avant de se rendre dans ce pays, voire dans certains cas ne plus quitter la Suisse (cf. article du service international de la Société F______ du ______ 2013 à l'adresse http:// www.G______.ch/______). Le risque même d'une atteinte n'étant ainsi pas contestable, seul est en définitive litigieux le caractère illicite de l'atteinte et/ou son éventuelle justification par l'un des motifs prévus par la loi.</w:t>
      </w:r>
    </w:p>
    <w:p>
      <w:r>
        <w:rPr>
          <w:b/>
        </w:rPr>
        <w:t>E. 3.2.2</w:t>
      </w:r>
    </w:p>
    <w:p>
      <w:r>
        <w:t>A ce propos, l'autorisation donnée le 18 décembre 2013 par le Conseil fédéral à l'appelante concernant la transmission de données aux autorités américaines n'est pas de nature à rendre licite, au sens des dispositions et principes rappelés ci-dessus, l'atteinte que porterait en l'occurrence une telle transmission à la personnalité de l'intimée. Le texte même de l'autorisation susvisée précise en effet que celle-ci exclut uniquement une punissabilité au regard des normes de droit pénal, soit en particulier de l'art. 271 ch. CP, et que l'appelante demeure tenue de se conformer aux dispositions de droit civil régissant la protection des données et les obligations de l'employeur. La transmission de données à laquelle l'appelante se propose de procéder est donc susceptible de porter à la personnalité de l'intimée une atteinte illicite au sens des dispositions rappelées ci-dessus, si elle n'est justifiée ni par la loi, ni par le consentement de la personne concernée, ni par un intérêt public ou privé prépondérant. Il convient dès lors d'examiner ces questions, sous l'angle de la vraisemblance applicable en matière de mesures provisionnelles.</w:t>
      </w:r>
    </w:p>
    <w:p>
      <w:r>
        <w:rPr>
          <w:b/>
        </w:rPr>
        <w:t>E. 3.2.3</w:t>
      </w:r>
    </w:p>
    <w:p>
      <w:r>
        <w:t>L'appelante soutient que la communication de données envisagée serait conforme à la LPD, en particulier aux dispositions de l'art. 6 LPD, ce qui la rendrait licite, car justifiée par un intérêt public prépondérant. Comme rappelé ci-dessus, la LPD concrétise les dispositions de l'art. 28 CC en matière de données; elle ne prévoit pas, en ce qui concerne les conditions d'intérêt public prépondérant, de système dérogeant aux principes généraux. L'existence d'un éventuel intérêt public prépondérant sera dès lors examinée ci-dessous en relation avec les règles générales de l'art. 28 CC, étant précisé que l'admission d'un intérêt public vaudrait alors également motif justificatif au sens de l'art. 6 al. 2 let. d LPD.</w:t>
      </w:r>
    </w:p>
    <w:p>
      <w:r>
        <w:t>- 17/21 -</w:t>
      </w:r>
    </w:p>
    <w:p>
      <w:r>
        <w:t>C/26863/2013 Le PFPDT a relevé que l'autre cas d'application de l'art. 6 al. 2 let. d LPD, soit la communication de données indispensables à la constatation, à l'exercice ou à la défense d'un droit en justice, pouvait également entrer en ligne de compte, dès lors que les Etats-Unis ne disposaient pas d'une législation assurant un niveau de protection adéquat au sens de cette disposition. En l'occurrence, la nécessité alléguée par l'appelante de communiquer les documents litigieux aux fins de défendre ses intérêts dans le cadre de l'enquête pénale dont elle fait l'objet n'est cependant étayée que par un courrier des avocats américains de l'appelante, qui déclarent simplement que les documents dont l'appelante a établi la liste doivent être soumis aux autorités américaines. Aucun document émanant directement desdites autorités, décrivant exactement le type de renseignements devant être fournis, n'est versé à la procédure, l'appelante n'ayant notamment pas produit la lettre du DOJ du 29 août 2013 à ses conseils américains dont elle indique disposer. Les documents litigieux eux-mêmes ne sont pas produits. Les propos des conseils américains de l'appelante n'ayant pas plus de force probante que ceux de l'appelante elle-même, on ne saurait admettre que ceux-ci rendent vraisemblable la nécessité de transmettre les documents en question. On relèvera de surcroît que les termes employés par les conseils américains de l'appelante ne font pas état d'une nécessité impérieuse de transmettre les documents requis, sous une forme laissant apparaître le nom de l'intimée, mais seulement d'une obligation de déployer des "efforts raisonnables" pour que ces documents ne soient pas caviardés. Dans ces conditions, il n'apparaît pas vraisemblable qu'il soit réellement indispensable à l'appelante de communiquer les données litigieuses afin de défendre ses droits en justice, au sens de l'art. 6 al. 2 let. d LPD. La seconde exception prévue par cette disposition ne peut ainsi à ce stade justifier la transmission des données litigieuses.</w:t>
      </w:r>
    </w:p>
    <w:p>
      <w:r>
        <w:rPr>
          <w:b/>
        </w:rPr>
        <w:t>E. 3.2.4</w:t>
      </w:r>
    </w:p>
    <w:p>
      <w:r>
        <w:t>L'atteinte proposée à la personnalité de l'intimée n'étant pas justifiée par la loi, et un consentement de celle-ci à l'atteinte n'entrant pas en ligne de compte, il reste à examiner si cette atteinte peut vraisemblablement se fonder sur un intérêt prépondérant, privé ou public, au sens des dispositions rappelées ci-dessus. En l'occurrence, le PFPDT a certes reconnu de manière générale l'existence d'un intérêt public à la transmission de données dans le cadre du conflit fiscal opposant la Suisse et les Etats-Unis. Le PFPDT n'a cependant pas estimé que cet intérêt public devait systématiquement l'emporter, mais a souligné qu'il restait sujet à appréciation de cas en cas. Les allégations de l'appelante selon lesquelles tout défaut de collaboration de sa part avec les autorités américaines serait susceptible de ternir globalement l'image de la place financière suisse aux Etats-Unis ne sont en l'espèce rendues vraisemblables par aucun élément particulier. Plusieurs autres banques suisses étant sous le coup d'une enquête pénale aux Etats-Unis, il apparaît avant tout que les conséquences d'un tel défaut seraient susceptibles d'affecter les intérêts privés de l'appelante elle-même, plutôt que ceux des banques helvétiques</w:t>
      </w:r>
    </w:p>
    <w:p>
      <w:r>
        <w:t>- 18/21 -</w:t>
      </w:r>
    </w:p>
    <w:p>
      <w:r>
        <w:t>C/26863/2013 dans leur ensemble. A teneur des documents versés par l'intimée à la procédure, le fait que l'appelante n'ait pour l'heure pas transmis les documents litigieux aux autorités américaines n'empêche au demeurant pas celle-ci ni d'autres établissements de poursuivre des négociations avec les autorités américaines, voire, dans le cas de l'appelante, d'être proche de conclure un accord mettant fin à l'enquête dont elle fait l'objet. A ce stade, l'intérêt public à la communication des données litigieuses n'apparaît ainsi pas prépondérant, mais doit être relativisé. Par ailleurs, l'appelante dispose, sous l'angle de la vraisemblance, d'un intérêt privé à la communication des documents concernés. Dans l'autorisation délivrée le 18 décembre dernier à l'appelante, le Conseil fédéral indiquait notamment qu'il existait un intérêt de celle-ci à collaborer avec les autorités américaines. Même si des doutes subsistent quant à la question de savoir si l'obligation de collaboration de l'appelante comprend la nécessité de transmettre précisément les documents litigieux, il faut admettre que l'intérêt privé de l'appelante à transmettre de tels documents, dans le but de montrer sa volonté de négocier, est à ce stade vraisemblable. Pour sa part, l'intimée dispose vraisemblablement d'un intérêt privé important à s'opposer à la communication des documents litigieux. Comme relevé ci-dessus, les employés des banques suisses visés par les demandes des autorités américaines ont couru (et courent vraisemblablement encore) le risque d'être inculpés, voire retenus sur sol américain pour être interrogés, ces situations s'étant concrètement présentées pour certains d'entre eux (cf. notamment AUBERT, La communication aux autorités américaines, par des banques, de données personnelles sur leurs employés : Aspects de droit du travail, in RSDA, 1/2013, p. 40ss, p. 43, n° 7a; cf. également article du service international de la Société F______ du ______ 2013 cité). Compte tenu du poste occupé par l'intimée, ainsi que de la mention des Etats-Unis dans les documents en lien avec son activité (cf. consid. 3.2.1 ci- dessus), il est vraisemblable que l'intimée pourrait faire l'objet des mesures décrites ci-dessus si ses données personnelles devaient être transmises aux autorités américaines.</w:t>
      </w:r>
    </w:p>
    <w:p>
      <w:r>
        <w:rPr>
          <w:b/>
        </w:rPr>
        <w:t>E. 3.2.5</w:t>
      </w:r>
    </w:p>
    <w:p>
      <w:r>
        <w:t>Si l'existence d'intérêts considérables des parties à transmettre les documents litigieux, respectivement à s'y opposer, est ainsi rendue vraisemblable, il n'est toutefois pas possible de déterminer à ce stade lequel de ces intérêts doit l'emporter sur l'autre. Le Tribunal a retenu à raison qu'il n'était pas possible d'estimer, même prima facie, la gravité des faits qui pourraient être reprochés à l'intimée par les autorités américaines, ni les conséquences encourues par celle-ci, en l'absence de production des documents litigieux par l'appelante. L'appelante ne rend pas non plus vraisemblable que le fait de ne pas transmettre les documents litigieux aux autorités américaines serait susceptible d'entraîner, dans la peine et/ou l'accord appelés à sanctionner son comportement passé, ainsi que dans les</w:t>
      </w:r>
    </w:p>
    <w:p>
      <w:r>
        <w:t>- 19/21 -</w:t>
      </w:r>
    </w:p>
    <w:p>
      <w:r>
        <w:t>C/26863/2013 relations futures entre la Suisse et les Etats-Unis, une différence telle qu'elle surpasserait nécessairement l'intérêt de l'intimée à s'opposer à cette transmission. Compte tenu de la nature irréversible de la transmission des données en cas d'admission du caractère prépondérant des intérêts invoqués par l'appelante, il faut dans ces conditions admettre que ces questions ne pourraient en l'espèce être définitivement tranchées que dans le cadre d'une procédure au fond, dont l'instruction ne se limiterait pas aux moyens de preuve immédiatement disponibles. En l'état, la Cour retiendra qu'un intérêt prépondérant de l'appelante à la communication de données concernant l'intimée n'est pas rendu vraisemblable au point qu'il se justifierait de vider le litige de l'essentiel de sa substance au stade des mesures provisionnelles déjà. Il s'ensuit que l'appelante ne peut pas, en l'état, se prévaloir de l'un des motifs justificatifs prévus par la loi pour écarter l'illicéité de l'atteinte qu'elle se propose de porter à la personnalité de l'intimée.</w:t>
      </w:r>
    </w:p>
    <w:p>
      <w:r>
        <w:rPr>
          <w:b/>
        </w:rPr>
        <w:t>E. 3.2.6</w:t>
      </w:r>
    </w:p>
    <w:p>
      <w:r>
        <w:t>Les risques encourus par l'intimée en cas de communication des données litigieuses aux autorités américaines, tels que retenus sous chiffre 3.2.4 ci-dessus, conduisent par ailleurs à admettre la vraisemblance d'un préjudice difficilement réparable, au sens de l'art. 261 al. 1 let. b CPC, pouvant découler de l'atteinte portée à la personnalité de celle-ci. En particulier, le fait pour l'intimée d'être pénalement recherchée aux Etats-Unis et de ne pouvoir à l'avenir se rendre dans ce pays, voire dans d'autres Etats, pour des raisons professionnelles ou privées, constituerait à lui seul un préjudice difficilement réparable au sens de ces dispositions. Les mesures ordonnées par le Tribunal répondent par ailleurs aux conditions d'urgence, de nécessité et de proportionnalité applicables en matière de mesures provisionnelles, dès lors qu'une communication des données relatives à l'intimée avant l'issue d'une action au fond aurait pour effet de rendre sans objet la protection que pourrait apporter une telle action, que l'atteinte portée à la personnalité de l'intimée et les risques encourus par celle-ci ne sont vraisemblablement pas de nature à disparaître avant plusieurs années, et qu'une mesure moins incisive n'apparaît pas envisageable, l'appelante indiquant elle- même que la remise de documents caviardés aux autorités américaines ne pourrait pas donner satisfaction à celles-ci.</w:t>
      </w:r>
    </w:p>
    <w:p>
      <w:r>
        <w:rPr>
          <w:b/>
        </w:rPr>
        <w:t>E. 3.3</w:t>
      </w:r>
    </w:p>
    <w:p>
      <w:r>
        <w:t>Au vu des motifs qui précèdent, l'ordonnance entreprise sera intégralement confirmée.</w:t>
      </w:r>
    </w:p>
    <w:p>
      <w:r>
        <w:rPr>
          <w:b/>
        </w:rPr>
        <w:t>E. 4</w:t>
      </w:r>
    </w:p>
    <w:p>
      <w:r>
        <w:t>Les frais judiciaires de l'appel seront mis à la charge de l'appelante, qui succombe (art. 95 al. 2, 105 al. 1 et 106 al. 1 CPC). Ils seront arrêtés à 6'000 fr. (art. 96 CPC; art. 26 et 37 RTFMC, RS Ge 1 05.10) et partiellement compensés</w:t>
      </w:r>
    </w:p>
    <w:p>
      <w:r>
        <w:t>- 20/21 -</w:t>
      </w:r>
    </w:p>
    <w:p>
      <w:r>
        <w:t>C/26863/2013 avec l'avance de frais de 2'000 fr. fournie par l'appelante, avance qui reste acquise à l'Etat (art. 111 al. 1 CPC). L'appelante sera en conséquence condamnée à verser la somme de 4'000 fr. aux Services financiers du Pouvoir judiciaire. L'appelante sera condamnée à payer à l'intimée la somme de 3'500 fr. à titre de dépens d'appel (art. 86, 88 et 90 RTFMC), débours et TVA compris (art. 25 et 26 al. 1 LaCC, RS Ge E 1 05).</w:t>
      </w:r>
    </w:p>
    <w:p>
      <w:r>
        <w:rPr>
          <w:b/>
        </w:rPr>
        <w:t>E. 5</w:t>
      </w:r>
    </w:p>
    <w:p>
      <w:r>
        <w:t>L'arrêt rendu sur mesures provisionnelles en matière de protection de la personnalité contre des atteintes illicites constitue une décision incidente au sens de l'art. 93 LTF, susceptible d'être déférée au Tribunal fédéral par la voie du recours en matière civile (art. 72 al. 1 LTF; arrêts du Tribunal fédéral 5A_641/2011 du 23 février 2012 consid. 1.1, 5A_706/2010 du 20 juin 2011 consid. 1.1 et 5A.832/2008 du 16 février 2009 consid. 1.1). Seule peut être invoquée la violation de droits constitutionnels (art. 98 LTF ainsi que les arrêts précités). * * * * *</w:t>
      </w:r>
    </w:p>
    <w:p>
      <w:r>
        <w:t>- 21/21 -</w:t>
      </w:r>
    </w:p>
    <w:p>
      <w:r>
        <w:t>C/26863/2013 PAR CES MOTIFS, La Chambre civile : A la forme : Déclare recevable l'appel interjeté le 2 juin 2014 par A______ AG contre les chiffres 5,</w:t>
      </w:r>
    </w:p>
    <w:p>
      <w:r>
        <w:rPr>
          <w:b/>
        </w:rPr>
        <w:t>E. 6</w:t>
      </w:r>
    </w:p>
    <w:p>
      <w:r>
        <w:t>et 8 à 12 du dispositif de l'ordonnance OTPI/756/2014 rendue le 20 mai 2014 par le Tribunal de première instance dans la cause C/26863/2013-4 SP. Au fond : Confirme les chiffres 5, 6 et 8 à 12 du dispositif de l'ordonnance querellée. Déboute les parties de toutes autres conclusions. Sur les frais : Arrête les frais judiciaires d'appel à 6'000 fr. et le met à la charge de A______ AG. Compense partiellement les frais judiciaires d'appel avec l'avance de frais de 2'000 fr. fournie par A______ AG, qui reste acquise à l'Etat de Genève. Condamne A______ AG à verser la somme de 4'000 fr. aux Services financiers du Pouvoir judiciaire. Condamne A______ AG à payer à B______ la somme de 3'500 fr. à titre de dépens d'appel. Siégeant : Madame Sylvie DROIN, présidente; Madame Nathalie LANDRY-BARTHE et Monsieur Laurent RIEBEN,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