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ACJC/1505/2017 vom 23. November 2017</w:t>
      </w:r>
    </w:p>
    <w:p>
      <w:r>
        <w:t>GE Cour de justice, 2017-11-23, FR</w:t>
      </w:r>
    </w:p>
    <w:p>
      <w:r>
        <w:rPr>
          <w:b/>
        </w:rPr>
        <w:t xml:space="preserve">Quelle: </w:t>
      </w:r>
      <w:r>
        <w:t>https://mcp.opencaselaw.ch/entscheid/ge_gerichte_ACJC_1505_2017</w:t>
      </w:r>
    </w:p>
    <w:p>
      <w:r>
        <w:t>FR: GE_GERICHTE ACJC/1505/2017 du 23 novembre 2017</w:t>
      </w:r>
    </w:p>
    <w:p>
      <w:r>
        <w:t>IT: GE_GERICHTE ACJC/1505/2017 del 23 novembre 2017</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- 8/15 -</w:t>
      </w:r>
    </w:p>
    <w:p>
      <w:r>
        <w:t>C/1425/2016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la valeur de 10'000 fr. L'appel a en outre été formé en temps utile et selon la forme prescrite par la loi (art. 130 al. 1 et 314 al. 1 CPC). Il est donc recevable.</w:t>
      </w:r>
    </w:p>
    <w:p>
      <w:r>
        <w:rPr>
          <w:b/>
        </w:rPr>
        <w:t>E. 1.2</w:t>
      </w:r>
    </w:p>
    <w:p>
      <w:r>
        <w:t>La Cour revoit la cause en fait et en droit avec un plein pouvoir d'examen (art. 310 CPC). S'agissant du sort des enfants mineurs, les maximes d'office et inquisitoire illimitée s'appliquent (art. 55 al. 2, 58 al. 2 et 296 al. 3 CPC; ATF 129 III 417 consid. 2.1.2; 128 III 411 consid. 3.2.2. et les références; arrêts du Tribunal fédéral 5A_476/2015 du 19 novembre 2015 consid. 3.3.2 et 5A_906/2012 du 18 avril 2013 consid. 6.1.1), ce qui a pour conséquence que le juge n'est pas lié par les conclusions des parties (art. 296 al. 3 CPC).</w:t>
      </w:r>
    </w:p>
    <w:p>
      <w:r>
        <w:rPr>
          <w:b/>
        </w:rPr>
        <w:t>E. 2</w:t>
      </w:r>
    </w:p>
    <w:p>
      <w:r>
        <w:t>Les parties ont produit des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(par ex. ACJC/244/2015 du 6 mars 2015 consid. 3.3.1; ACJC/976/2014 du 15 août 2014 consid. 1.3).</w:t>
      </w:r>
    </w:p>
    <w:p>
      <w:r>
        <w:rPr>
          <w:b/>
        </w:rPr>
        <w:t>E. 3</w:t>
      </w:r>
    </w:p>
    <w:p>
      <w:r>
        <w:t>La présente cause présente des éléments d'extranéité en raison de la nationalité de l'intimée.</w:t>
      </w:r>
    </w:p>
    <w:p>
      <w:r>
        <w:t>En l'espèce, les autorités judiciaires genevoises sont compétentes (62 al. 1 et 64 al. 1 LDIP) et le droit suisse est applicable (art. 62 al. 2 et 64 al. al. 2 LDIP; art. 8</w:t>
      </w:r>
    </w:p>
    <w:p>
      <w:r>
        <w:t>- 9/15 -</w:t>
      </w:r>
    </w:p>
    <w:p>
      <w:r>
        <w:t>C/1425/2016 al. 1 de la Convention de La Haye sur la loi applicable aux obligations alimentaires du 2 octobre 1973 - RS 0.211.213.01).</w:t>
      </w:r>
    </w:p>
    <w:p>
      <w:r>
        <w:rPr>
          <w:b/>
        </w:rPr>
        <w:t>E. 4</w:t>
      </w:r>
    </w:p>
    <w:p>
      <w:r>
        <w:t>L'appelant reproche au Tribunal une violation des art. 176 et 179 CC et une atteinte à son minimum vital. Il rappelle qu'en raison de son incapacité de travail, il est actuellement assisté par l'HOSPICE GENERAL, dans l'attente de savoir si son état de santé va s'améliorer ou s'il doit solliciter une rente d'invalidité. Il fait valoir qu'un revenu hypothétique aurait dû être imputé à son épouse, laquelle vit depuis peu en concubinage.</w:t>
      </w:r>
    </w:p>
    <w:p>
      <w:r>
        <w:t>L'intimée, qui admet que l'appelant ne parvient pas à trouver un emploi fixe, conteste que cette situation soit durable, puisque l'issue de l'expertise médicale n'est pas connue et que le résultat justifiera ou non de solliciter une rente d'invalidité. Elle conteste l'existence d'une atteinte au minimum vital de l'appelant, puisque la contribution d'entretien est servie par l'HOSPICE GENERAL.</w:t>
      </w:r>
    </w:p>
    <w:p>
      <w:r>
        <w:rPr>
          <w:b/>
        </w:rPr>
        <w:t>E. 4.1</w:t>
      </w:r>
    </w:p>
    <w:p>
      <w:r>
        <w:t>Selon l'art. 276 CPC, le tribunal ordonne les mesures provisionnelles nécessaires. Les dispositions régissant la protection de l'union conjugale sont applicables par analogie (al. 1). Les mesures ordonnées par le tribunal des mesures protectrices de l'union conjugale sont maintenues. Le tribunal du divorce est compétent pour prononcer leur modification ou leur révocation (al. 2).</w:t>
      </w:r>
    </w:p>
    <w:p>
      <w:r>
        <w:t>Une fois que des mesures protectrices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5A_617/2017 du 28 septembre 2017 consid. 3.1 et les références citées). Le fait revêt un caractère nouveau lorsqu'il n'a pas été pris en considération pour fixer la contribution d'entretien dans le jugement précédent; il n'est donc pas décisif qu'il ait été imprévisible à ce moment-là (arrêt du Tribunal fédéral 5A_617/2017 du 28 septembre 2017 consid. 3.1). On présume néanmoins que les aliments ont été fixés en tenant compte des modifications prévisibles, soit celles qui, bien que futures, sont déjà certaines ou fort probables (arrêt 5A_911/2016 du 28 avril 2017 consid. 3.3.1 et les références). En d'autres termes, ce qui est déterminant, ce n'est pas la prévisibilité des circonstances nouvelles, mais exclusivement le fait que la</w:t>
      </w:r>
    </w:p>
    <w:p>
      <w:r>
        <w:t>- 10/15 -</w:t>
      </w:r>
    </w:p>
    <w:p>
      <w:r>
        <w:t>C/1425/2016 contribution d'entretien ait été fixée sans tenir compte de ces circonstances futures (ATF 141 III 376 consid. 3.3.1; 131 III 189 consid. 2.7.4; 128 III 305 consid. 5b; arrêt du Tribunal fédéral 5A_617/2017 du 28 septembre 2017 consid. 3.1).</w:t>
      </w:r>
    </w:p>
    <w:p>
      <w:r>
        <w:t>Le moment déterminant pour apprécier si un fait nouveau s'est produit est la date du dépôt de la demande de modification (ATF 137 III 604 consid. 4.1.1, 120 II 285 consid. 4b; arrêt du Tribunal fédéral 5A_33/2015 du 28 avril 2015 consid. 4.4.1).</w:t>
      </w:r>
    </w:p>
    <w:p>
      <w:r>
        <w:t>Ce changement peut notamment affecter la capacité de gain de l'un des époux (maladie ou invalidité, perte d'emploi; ATF 143 III 177 consid. 4.1.1).</w:t>
      </w:r>
    </w:p>
    <w:p>
      <w:r>
        <w:t>Il faut par ailleurs admettre qu'un changement est durable lorsque sa durée est incertaine (arrêt du Tribunal fédéral 5A_911/2016 du 28 avril 2017 consid. 3.3.1 et la référence citée). Dans ce domaine, le juge dispose d'un large pouvoir d'appréciation en fonction de toutes les circonstances concrètes de chaque cas d'espèce (ACJC/758/2017 du 23 juin 2017 consid. 4.1).</w:t>
      </w:r>
    </w:p>
    <w:p>
      <w:r>
        <w:t>En cas de troubles de nature psychique, le début du versement de la rente d'invalidité ne peut pas être fixé à l'échéance du délai d'attente d'une année, respectivement du délai de carence de six mois dès le moment de la demande de prestation, dès lors que des mesures de réinsertion doivent être envisagées, ainsi qu'une expertise (ATF 143 III 177 consid. 5.2.1, traduit et résumé par BOHNET/SCHAER, Qualité pour défendre de la collectivité publique à l'action en modification de l'entretien de l'enfant : le Tribunal fédéral se met aux cadavres exquis – analyse de l'arrêt du Tribunal fédéral 5A_399/2016 [ATF 143 III 177] et 5A_400/2016, Newsletter DroitMatrimonial.ch avril 2017).</w:t>
      </w:r>
    </w:p>
    <w:p>
      <w:r>
        <w:t>Les mesures provisionnelles sont prononcées pour la durée de la procédure de divorce (ATF 137 III 385 consid. 3.1; arrêts du Tribunal fédéral 5A_97/2017 du 23 août 2017 consid. 11.1 et 5A_401/2013 consid. 5.1.1).</w:t>
      </w:r>
    </w:p>
    <w:p>
      <w:r>
        <w:rPr>
          <w:b/>
        </w:rPr>
        <w:t>E. 4.2</w:t>
      </w:r>
    </w:p>
    <w:p>
      <w:r>
        <w:t>Selon l'art. 293 al. 2 CC, le droit public règle le versement d'avances pour l'entretien de l'enfant lorsque les père et mère ne satisfont pas à leur obligation.</w:t>
      </w:r>
    </w:p>
    <w:p>
      <w:r>
        <w:rPr>
          <w:b/>
        </w:rPr>
        <w:t>E. 4.2.1</w:t>
      </w:r>
    </w:p>
    <w:p>
      <w:r>
        <w:t>Selon l'art. 5 al. 1 de la Loi genevoise du 22 avril 1977 sur l'avance et le recouvrement des pensions alimentaires (LARPA, E 1 25), le créancier d'une des contributions d'entretien mentionnées à l'art. 6 peut demander au service [le SCARPA] de faire des avances. Tel est le cas d'une contribution d'entretien allouée en faveur du conjoint et des enfants sur mesures protectrices de l'union conjugale (art. 6 let. a et 7 let. a LARPA).</w:t>
      </w:r>
    </w:p>
    <w:p>
      <w:r>
        <w:t>Selon l'art. 10 LARPA, l'Etat est subrogé à due concurrence des montants avancés en faveur des enfants, au sens de l'art. 289 al. 2 CC (al. 1). Les avances effectuées en faveur du conjoint sont subordonnées à la cession à l'Etat, jusqu'à due</w:t>
      </w:r>
    </w:p>
    <w:p>
      <w:r>
        <w:t>- 11/15 -</w:t>
      </w:r>
    </w:p>
    <w:p>
      <w:r>
        <w:t>C/1425/2016 concurrence, de la créance actuelle et future du bénéficiaire avec tous les droits qui lui sont rattachés (al. 2).</w:t>
      </w:r>
    </w:p>
    <w:p>
      <w:r>
        <w:t>Selon l'art. 7 al. 1 du Règlement genevois du 2 juin 1986 d'application de la loi sur l'avance et le recouvrement des pensions alimentaires (RARPA, E 1 25.01), le service [SCARPA] entreprend les démarches en vue de récupérer les pensions dès qu'il a versé la première avance.</w:t>
      </w:r>
    </w:p>
    <w:p>
      <w:r>
        <w:t>Selon l'art. 11A LARPA, le bénéficiaire est tenu de notifier au service toute modification des pensions alimentaires par suite d'un jugement ou d'une transaction judiciaire (al. 1). Une diminution avec effet rétroactif de pension alimentaire ne peut donner lieu à un remboursement des sommes avancées précédemment, sauf si le bénéficiaire ou son représentant légal se trouve dans une situation aisée (al. 2).</w:t>
      </w:r>
    </w:p>
    <w:p>
      <w:r>
        <w:rPr>
          <w:b/>
        </w:rPr>
        <w:t>E. 4.2.2</w:t>
      </w:r>
    </w:p>
    <w:p>
      <w:r>
        <w:t>Selon l'art. 4A al. 4 du Règlement genevois d'exécution du 25 juillet 2007 de la loi sur l'insertion et l'aide sociale individuelle (RIASI, J 4 04.01), dans les situations où un dossier est déjà ouvert auprès du service cantonal d'avance et de recouvrement des pensions alimentaires, les montants afférents à la pension alimentaire ou à la contribution d'entretien sont versés à ce service, à concurrence du montant de la prestation d'aide sociale. Le service cantonal d’avance et de recouvrement des pensions alimentaires les fait parvenir au créancier.</w:t>
      </w:r>
    </w:p>
    <w:p>
      <w:r>
        <w:t>Selon l'art. 7 al. 2 1ère phrase LARPA, les montants versés par l'Hospice général en application de l'art. 4A al. 4 RIASI ne constituent pas des avances au sens de l'art. 5 de la loi.</w:t>
      </w:r>
    </w:p>
    <w:p>
      <w:r>
        <w:t>Selon l'art. 10 al. 1 let. b LIASI, l’Hospice général est légalement subrogé aux droits du créancier de l'obligation d'entretien des père et mère prévue par les articles 276 et 277 CC, conformément à son art. 289 CC.</w:t>
      </w:r>
    </w:p>
    <w:p>
      <w:r>
        <w:rPr>
          <w:b/>
        </w:rPr>
        <w:t>E. 4.2.3</w:t>
      </w:r>
    </w:p>
    <w:p>
      <w:r>
        <w:t>Selon l'art. 289 al. 2 CC, la prétention à la contribution d'entretien passe avec tous les droits qui lui sont rattachés à la collectivité publique lorsque celle-ci assume l'entretien de l'enfant.</w:t>
      </w:r>
    </w:p>
    <w:p>
      <w:r>
        <w:t>Cette disposition crée un cas de subrogation légale au sens de l'art. 166 CO. Elle vise en particulier les prestations de l'assistance publique ou de l'aide sociale, y compris les avances. Il inclut aussi bien les prestations futures que celles versées par le passé. Lorsque la collectivité publique fournit une aide qui se situe en deçà de la prétention à l'entretien de l'enfant, elle n'est subrogée dans les droits de celui- ci que jusqu'à concurrence des prestations versées; pour le surplus, l'enfant conserve la qualité de créancier des contributions d'entretien dues par les père et mère (ATF 143 III 177 consid. 6; arrêts du Tribunal fédéral 5A_643/2016 du 21 juin 2017 consid. 3.1 et 5A_634/2013 du 12 mars 2014 consid. 4.1 et les références citées).</w:t>
      </w:r>
    </w:p>
    <w:p>
      <w:r>
        <w:t>- 12/15 -</w:t>
      </w:r>
    </w:p>
    <w:p>
      <w:r>
        <w:t>C/1425/2016</w:t>
      </w:r>
    </w:p>
    <w:p>
      <w:r>
        <w:t>Le débirentier qui agit en suppression de sa dette d'entretien doit poursuivre simultanément l'enfant (respectivement son représentant) et la collectivité publique qui a fait l'avance (ATF 143 III 177 consid. 6; arrêt du Tribunal fédéral 5A_643/2016 du 21 juin 2017 consid. 3.1). A défaut, la demande ne sera recevable que pour la période pour laquelle l'épouse et les enfants conservaient la légitimation passive et pour le montant dépassant la somme allouée par la collectivité publique (ACJC/1312/2013 du 8 novembre 2013 consid. 3.3). La contribution d'entretien ne peut être réduite avec effet au moment de la litispendance que pour la part dépassant les avances effectuées par la collectivité publique et sa suppression complète intervenir lorsque le jugement sera devenu définitif et exécutoire (arrêt du Tribunal fédéral 5A_643/2016 du 21 juin 2017 consid. 4.2 et BOHNET/SCHAER, op. cit., p. 5).</w:t>
      </w:r>
    </w:p>
    <w:p>
      <w:r>
        <w:t>Selon l'art. 176a CC, les dispositions du droit du divorce et du droit des effets de la filiation relatives à l'aide au recouvrement et aux avances sont applicables.</w:t>
      </w:r>
    </w:p>
    <w:p>
      <w:r>
        <w:t>Selon le Message du 29 novembre 2013 concernant la révision du code civil suisse [Entretien de l'enfant] (FF 2014 511, p. 564), les dispositions relatives à l'aide au recouvrement et aux avances sur pensions alimentaires peuvent également s'appliquer aux contributions accordées dans le cadre de l'union conjugale.</w:t>
      </w:r>
    </w:p>
    <w:p>
      <w:r>
        <w:rPr>
          <w:b/>
        </w:rPr>
        <w:t>E. 4.3</w:t>
      </w:r>
    </w:p>
    <w:p>
      <w:r>
        <w:t>En l'espèce, la contribution mensuelle d'entretien a été fixée sur mesures protectrices de l'union conjugale à 2'500 fr. et a été avancée par le SCARPA pour l'épouse et les enfants, lequel Service a été subrogé dans leurs droits à concurrence des sommes qu'il leur a avancées jusqu'à fin novembre 2015. A partir du 1er décembre 2015, la contribution mensuelle d'entretien a été prise en charge par l'Hospice général, lequel est également au bénéfice d'un droit de subrogation (art. 289 al. 2 CC, art. 10 al. 1 let. b LIASI et 176a CC).</w:t>
      </w:r>
    </w:p>
    <w:p>
      <w:r>
        <w:t>Il s'ensuit que lors de l'introduction de la cause le 25 janvier 2016, la légitimation passive appartenait à l'épouse (pour le montant de 321 fr. par mois, soit la différence entre 2'500 fr. et 2'179 fr.) et à la collectivité publique, à concurrence de 2'179 fr. par mois.</w:t>
      </w:r>
    </w:p>
    <w:p>
      <w:r>
        <w:t>L'acceptation de l'épouse le 8 mars 2016 de réduire la contribution mensuelle d'entretien à la somme de 2'179 fr. versée par la collectivité publique a eu pour conséquence que seule la collectivité publique, soit l'HOSPICE GENERAL, disposait de la légitimation passive dans l'action en suppression de la contribution d'entretien pour les sommes versées jusqu'à l'entrée en force du présent arrêt. Ainsi, à défaut d'avoir assigné l'HOSPICE GENERAL, la libération de l'appelant ne peut pas être prononcée pour la période entre la litispendance (25 janvier 2016) et le jour précédant l'entrée en force de la présente décision. La contribution d'entretien sera en revanche réduite à concurrence de 321 fr. par mois, montant</w:t>
      </w:r>
    </w:p>
    <w:p>
      <w:r>
        <w:t>- 13/15 -</w:t>
      </w:r>
    </w:p>
    <w:p>
      <w:r>
        <w:t>C/1425/2016 auquel l'épouse a renoncé. La contribution mensuelle d'entretien sera ainsi fixée, dès le 1er février 2016, à 673 fr. pour chacun des enfants et à 833 fr. pour l'épouse.</w:t>
      </w:r>
    </w:p>
    <w:p>
      <w:r>
        <w:t>En revanche, dès l'entrée en force du présent arrêt, il se justifie de libérer l'appelant du versement de la contribution mensuelle d'entretien fixée sur mesures protectrices de l'union conjugale, en raison du changement notable intervenu dans sa situation professionnelle, de sa mise sous curatelle et de son incapacité de travail depuis avril 2016, changements qui doivent être qualifiés de durables au sens de la jurisprudence (arrêt du Tribunal fédéral 5A_911/2016 du 28 avril 2017 consid. 3.3.1) et qui ne lui permettent plus d'assumer son obligation d'entretien. En effet, l'état de santé actuel de l'appelant ne lui permet pas d'exercer aujourd'hui une activité lucrative, les HUG n'étant pas en mesure de se déterminer sur son aptitude à reprendre une activité professionnelle.</w:t>
      </w:r>
    </w:p>
    <w:p>
      <w:r>
        <w:t>La libération de l'appelant prononcée sur mesures provisionnelles vaudra pendant la procédure de divorce, soit jusqu'à l'entrée en force de la décision du juge du divorce, lequel confirmera ou non la libération après examen au fond du litige.</w:t>
      </w:r>
    </w:p>
    <w:p>
      <w:r>
        <w:t>L'appel est partiellement fondé, de sorte que les ch. 2 et 3 du dispositif de l'ordonnance entreprise seront modifiés dans ce sens. Le ch. 7 du dispositif du jugement n° JTPI/8912/2013 rendu le 26 juin 2013 sur mesures protectrices de l'union conjugale sera annulé, avec effet à l'entrée en force de la présente décision, l'appelant n'étant plus redevable d'une contribution mensuelle d'entretien dès cette entrée en force.</w:t>
      </w:r>
    </w:p>
    <w:p>
      <w:r>
        <w:rPr>
          <w:b/>
        </w:rPr>
        <w:t>E. 5</w:t>
      </w:r>
    </w:p>
    <w:p>
      <w:r>
        <w:t>Les frais judiciaires de la procédure d'appel sont fixés à 800 fr. (art. 96 CPC, art. 31 et 35 RTFMC). Pour des motifs d'équité liés à la nature et à l'issue du litige, ils seront répartis à parts égales entre les parties (art. 95, 104 al. 1, 105, 106 al. 1 et 107 al. 1 let. c CPC). Les parties plaidant au bénéfice de l'assistance judiciaire, ces frais seront provisoirement laissés à la charge de l'Etat, lequel pourra en réclamer le remboursement ultérieurement (art. 122 al. 1 let. b et 123 CPC).</w:t>
      </w:r>
    </w:p>
    <w:p>
      <w:r>
        <w:t>Pour les mêmes motifs, chaque partie supportera ses propres dépens (art. 107 al. 1 let. c CPC).</w:t>
      </w:r>
    </w:p>
    <w:p>
      <w:r>
        <w:rPr>
          <w:b/>
        </w:rPr>
        <w:t>E. 6</w:t>
      </w:r>
    </w:p>
    <w:p>
      <w:r>
        <w:t>L'arrêt de la Cour, statuant sur mesures provisionnelles dans la procédure en divorce, est susceptible d'un recours en matière civile, les moyens étant limités en application de l'art. 98 LTF (ATF 133 III 393 consid. 5.1).</w:t>
      </w:r>
    </w:p>
    <w:p>
      <w:r>
        <w:t>Vu les conclusions pécuniaires restées litigieuses devant la Cour, la valeur liti- gieuse au sens de la LTF est supérieure à 30'000 fr. (art. 51 al. 1 lit. a et al. 4 et 74 al. 1 let. b LTF). * * * * * *</w:t>
      </w:r>
    </w:p>
    <w:p>
      <w:r>
        <w:t>- 14/15 -</w:t>
      </w:r>
    </w:p>
    <w:p>
      <w:r>
        <w:t>C/1425/2016</w:t>
      </w:r>
    </w:p>
    <w:p>
      <w:r>
        <w:t>PAR CES MOTIFS, La Chambre civile : A la forme : Déclare recevable l'appel interjeté le 9 janvier 2017 par A______ contre l'ordonnance OTPI/688/2016 rendue le 22 décembre 2016 par le Tribunal de première instance dans la cause C/1425/2016-14. Au fond : Annule les ch. 2 et 3 du dispositif de l'ordonnance entreprise et, statuant à nouveau : - Fixe à 673 fr. la contribution mensuelle d'entretien due par A______ en faveur de chacun de ses enfants C______ et D______ du 1er février 2016 jusqu'au jour précédant l'entrée en force du présent arrêt. - Fixe à 833 fr. la contribution mensuelle d'entretien due par A______ à B______ du 1er février 2016 jusqu'au jour précédant l'entrée en force du présent arrêt. Annule le ch. 7 du dispositif du jugement n° JTPI/8912/2013 rendu le 26 juin 2013 sur mesures protectrices de l'union conjugale rendu entre A______ et B______. Supprime par conséquent la contribution mensuelle d'entretien de la famille fixée sur mesures protectrices de l'union conjugale à partir de l'entrée en force du présent arrêt. Invite A______ à communiquer le dispositif du présent arrêt à l'HOSPICE GENERAL dès son entrée en force. Confirme l'ordonnance entreprise pour le surplus. Déboute les parties de toutes autres conclusions. Sur les frais : Arrête les frais judiciaires d'appel à 800 fr. et les met à la charge de A______ et de B______ par moitié chacun. Dit que les frais judiciaires d'appel sont provisoirement supportés par l'Etat de Genève. Dit que chaque partie supporte ses propres dépens d'appel.</w:t>
      </w:r>
    </w:p>
    <w:p>
      <w:r>
        <w:t>- 15/15 -</w:t>
      </w:r>
    </w:p>
    <w:p>
      <w:r>
        <w:t>C/1425/2016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