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ACJC/1504/2025 vom 29. Oktober 2025</w:t>
      </w:r>
    </w:p>
    <w:p>
      <w:r>
        <w:t>GE Cour de justice, 2025-10-29, FR</w:t>
      </w:r>
    </w:p>
    <w:p>
      <w:r>
        <w:rPr>
          <w:b/>
        </w:rPr>
        <w:t xml:space="preserve">Quelle: </w:t>
      </w:r>
      <w:r>
        <w:t>https://mcp.opencaselaw.ch/entscheid/ge_gerichte_ACJC_1504_2025</w:t>
      </w:r>
    </w:p>
    <w:p>
      <w:r>
        <w:t>FR: GE_GERICHTE ACJC/1504/2025 du 29 octobre 2025</w:t>
      </w:r>
    </w:p>
    <w:p>
      <w:r>
        <w:t>IT: GE_GERICHTE ACJC/1504/2025 del 29 ottobre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 1.2.1 Dans les affaires patrimoniales, l'appel est recevable contre les décisions finales et les décisions incidentes de première instance, lorsque la valeur litigieuse au dernier état des conclusions atteint 10'000 fr. au moins (art. 308 al. 1 et 2 CPC).</w:t>
      </w:r>
    </w:p>
    <w:p>
      <w:r>
        <w:t>- 11/16 -</w:t>
      </w:r>
    </w:p>
    <w:p>
      <w:r>
        <w:t>C/6009/2023 En l'espèce, les appelants chiffrent la valeur litigieuse à 30'000 fr. et l'intimée ne conteste pas ce montant, qui peut être retenu au regard des faits de la cause. La voie de l'appel est par conséquent ouverte, ce qui n'est pas contesté. Par ailleurs, interjeté dans le délai utile de trente jours, dans la forme écrite prévue par la loi (art. 130, 131, 142 al. 1, 145 al. 1 let. c CPC) et auprès de l'autorité compétente (art. 120 al. 1 let. a LOJ), l'appel est recevable de ces points de vue. 1.2.2 L'intimée soutient que l'appel ne respecte pas les exigences de motivation applicable, sans toutefois prendre de conclusions en irrecevabilité. 1.2.2.1 Le tribunal examine d'office si les conditions de recevabilité sont remplies (art. 60 CPC).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1.2.2.2 Le chiffrement des actions en paiement d'une somme d'argent (art. 84 al. 2 CPC) compte également parmi les conditions de recevabilité (art. 59 CPC), que le tribunal doit examiner d'office (art. 60 CPC). 1.2.2.3 A la lecture de l'appel, il est effectivement difficile d'identifier les développements juridiques du jugement de première instance qui seraient contestés par les appelants, ainsi que de déterminer sur quels fondements reposent leurs critiques. Ces derniers se limitent essentiellement à affirmer qu'ils ont un droit à ce que leur adverse partie leur fournisse la documentation qu'ils requièrent,</w:t>
      </w:r>
    </w:p>
    <w:p>
      <w:r>
        <w:t>- 12/16 -</w:t>
      </w:r>
    </w:p>
    <w:p>
      <w:r>
        <w:t>C/6009/2023 dans la mesure où celle-ci doit leur permettre de fonder leurs prétentions en responsabilité contre l'intimée. Ce faisant, ils ne remettent pas en cause la motivation par laquelle le juge de première instance a écarté l'existence d'un tel droit, ainsi que la commission d'un acte illicite. La question de la recevabilité peut toutefois demeurer ouverte, également sous l'angle de l'exigence de conclusions chiffrées, dès lors que l'appel est en tout état manifestement mal fondé, pour les motifs développés ci-après.</w:t>
      </w:r>
    </w:p>
    <w:p>
      <w:r>
        <w:rPr>
          <w:b/>
        </w:rPr>
        <w:t>E. 1.3</w:t>
      </w:r>
    </w:p>
    <w:p>
      <w:r>
        <w:t>La réponse de l'intimée ainsi que les réplique, duplique et écriture subséquente des parties, déposées dans les délais légaux, respectivement impartis à cet effet, sont recevables (art. 312 al. 2 et 316 al. 1 CPC).</w:t>
      </w:r>
    </w:p>
    <w:p>
      <w:r>
        <w:rPr>
          <w:b/>
        </w:rPr>
        <w:t>E. 1.4</w:t>
      </w:r>
    </w:p>
    <w:p>
      <w:r>
        <w:t>S'agissant d'un appel, la Cour revoit la cause avec un plein pouvoir d'examen (art. 310 CPC). Elle applique la maxime des débats et le principe de disposition (art. 55 al. 1, 58 al. 1, 243 al. 1 et 247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w:t>
      </w:r>
    </w:p>
    <w:p>
      <w:r>
        <w:rPr>
          <w:b/>
        </w:rPr>
        <w:t>E. 2.2</w:t>
      </w:r>
    </w:p>
    <w:p>
      <w:r>
        <w:t>En l'espèce, la pièce nouvelle produite par les appelants est postérieure au prononcé du jugement entrepris. Produite sans retard à l'appui de leur écriture d'appel, elle est recevable, ainsi que les faits qui s'y rapportent, dont il a été tenu compte dans l'état de fait ci-dessus. Pour le surplus, les pièces produites par l'intimée dans son chargé complémentaire ne sont pas nouvelles dans la mesure où il s'agit de procès-verbaux d'audiences tenues par-devant le Tribunal dans la présente procédure. Leur recevabilité n'est du reste pas contestée.</w:t>
      </w:r>
    </w:p>
    <w:p>
      <w:r>
        <w:rPr>
          <w:b/>
        </w:rPr>
        <w:t>E. 3</w:t>
      </w:r>
    </w:p>
    <w:p>
      <w:r>
        <w:t>Invoquant la violation de leur droit à la preuve et de leur droit d'être entendus, les appelants reprochent au Tribunal de ne pas avoir ordonné la production des pièces requises en mains de l'intimée, alors que celles-ci devaient leur permettre de prouver le montant de leur dommage, de même que la réalisation d'un acte illicite et le lien de causalité y afférent. Ils exposent que c'est à tort que le Tribunal a considéré qu'ils avaient d'autres possibilités de contrôler si l'intimée avait bien agi dans l'intérêt de la PPE G______. Selon eux, seul l'accès aux écritures bancaires permettait d'établir avec certitude la comptabilité de la PPE G______ et, en particulier, de vérifier que les fonds confiés n'avaient pas été détournés à d'autres fins que celles convenues. L'intimée ne saurait par ailleurs se retrancher derrière une prétendue impossibilité technique d'isoler et de produire les relevés bancaires concernant la PPE G______.</w:t>
      </w:r>
    </w:p>
    <w:p>
      <w:r>
        <w:t>- 13/16 -</w:t>
      </w:r>
    </w:p>
    <w:p>
      <w:r>
        <w:t>C/6009/2023</w:t>
      </w:r>
    </w:p>
    <w:p>
      <w:r>
        <w:rPr>
          <w:b/>
        </w:rPr>
        <w:t>E. 3.1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 Les parties et les tiers sont tenus de collaborer à l'administration des preuves. Ils ont en particulier l'obligation de produire les titres requis (art. 160 let. b CPC). Cette obligation d'ordre procédural ne doit pas être confondue avec certains devoirs de rendre des comptes issus du droit matériel (JEANDIN, in Commentaire romand, Code de procédure civile, 2019, n. 5 art. 160 CPC). 3.2.1 Comme retenu par le Tribunal dans son ordonnance de preuve du 20 décembre 2023, la demande de production de titres des appelants, soit l'intégralité des relevés bancaires concernant la PPE G______ depuis le 1er janvier 2014, relève de la fishing expedition dans la mesure où les appelants n'allèguent aucun fait concret allant dans le sens des soupçons de malversations qu'ils invoquent. Or, la procédure probatoire ne sert pas à remplacer ou à compléter l'absence d'allégations, mais au contraire, suppose de telles allégations. Les quelques doutes et interrogations évoqués par les appelants en lien avec certains paiements effectués par l'intimée pour le compte de la PPE G______, concernant le changement de la chaudière ou la réparation de l'ascenseur, ont d'ores et déjà fait l'objet d'explications et de justificatifs fournis par l'intimée, sans que les appelants n'exposent que des pièces supplémentaires devraient être produites afin d'étayer des allégations de mauvaise gestion sur ces points. En définitive, par l'argument circulaire consistant à affirmer que seul l'accès aux comptes permettrait de révéler des malversations commises par l'intimée, tout en admettant n'avoir aucun indice concret de leur existence précisément parce que l'accès aux comptes leur est refusé, les appelants n'établissent pas avoir allégué les faits auxquels devraient se rattacher les titres dont ils sollicitent la production.</w:t>
      </w:r>
    </w:p>
    <w:p>
      <w:r>
        <w:t>- 14/16 -</w:t>
      </w:r>
    </w:p>
    <w:p>
      <w:r>
        <w:t>C/6009/2023 En réalité, les appelants souhaitent, au mieux, pouvoir contrôler l'activité déployée par l'intimée en faveur de la PPE G______ en examinant la totalité de la documentation bancaire. Or, en tant qu'ils se prévalent d'un droit aux renseignements découlant de l'art. 400 al. 1 CO, les appelants perdent de vue qu'ils n'ont pas formé une action en reddition de compte fondée sur le droit matériel, mais uniquement des réquisitions de preuve découlant du droit de procédure, destinées à prouver des faits allégués. Ainsi, dans la mesure où les pièces requises ne sont pas de nature à prouver des faits allégués, le Tribunal était fondé à refuser d'en ordonner la production, sans que le droit à la preuve et le droit d'être entendus des appelants n'aient été violés. 3.2.2 Compte tenu de ce qui précède, la conclusion des appelants tendant à ce qu'ils soient autorisés à compléter leur demande – comme on le comprend, à réception de la documentation sollicitée – n'a plus d'objet.</w:t>
      </w:r>
    </w:p>
    <w:p>
      <w:r>
        <w:rPr>
          <w:b/>
        </w:rPr>
        <w:t>E. 4</w:t>
      </w:r>
    </w:p>
    <w:p>
      <w:r>
        <w:t>Sur le fond, les appelants reprochent au Tribunal d'avoir écarté la responsabilité délictuelle de l'intimée. Ils soutiennent que le refus de fournir les relevés bancaires, ainsi que le conflit d'intérêts découlant de la nomination de AD______, ancien employé de l'intimée, en qualité de contrôleur aux comptes de la PPE G______, démontraient le manque de transparence et de loyauté de l'intimée vis-à-vis de la PPE et des copropriétaires. L'intimée avait ainsi violé son obligation de diligence et de fidélité, commettant de la sorte un acte illicite. Pour le surplus, faute de pouvoir accéder aux comptes bancaires concernant la PPE G______, il était impossible de démontrer et de chiffrer le dommage, ainsi que d'établir le lien de causalité et la faute.</w:t>
      </w:r>
    </w:p>
    <w:p>
      <w:r>
        <w:rPr>
          <w:b/>
        </w:rPr>
        <w:t>E. 4.1</w:t>
      </w:r>
    </w:p>
    <w:p>
      <w:r>
        <w:t>La communauté des copropriétaires a qualité pour agir en responsabilité contre l'administrateur sur la base des art. 97 ss CO pour les préjudices que lui ou ses auxiliaires cause(nt) au patrimoine communautaire en violation de ses obligations contractuelles. Les propriétaires d'étages n'étant pas individuellement parties au contrat d'"administration", ils peuvent actionner l'administrateur en réparation uniquement en application de l'art. 41 ss CO (PICCININ, La propriété par étages en procès, 2015, n. 295 p. 147). Conformément à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w:t>
      </w:r>
    </w:p>
    <w:p>
      <w:r>
        <w:t>- 15/16 -</w:t>
      </w:r>
    </w:p>
    <w:p>
      <w:r>
        <w:t>C/6009/2023 Le lésé doit alléguer et prouver tous les faits constitutifs de cette norme de responsabilité, conformément à l'art. 8 CC (arrêt du Tribunal fédéral 4A_285/2017 du 3 avril 2018 consid. 5).</w:t>
      </w:r>
    </w:p>
    <w:p>
      <w:r>
        <w:rPr>
          <w:b/>
        </w:rPr>
        <w:t>E. 4.2</w:t>
      </w:r>
    </w:p>
    <w:p>
      <w:r>
        <w:t>L'argumentation des appelants, difficile à suivre, est dénuée de fondement. En effet, à les lire, l'acte illicite ne résulte plus des soupçons de mauvaise gestion financière qu'ils nourrissent à l'encontre de l'intimée – comme pourtant exposé en première instance et encore sous l'angle de leurs griefs formels examinés ci-dessus –, mais du refus de l'intimée de leur fournir les informations qu'ils demandent. Ce refus constituerait, en soi, une violation de l'obligation de fidélité et de diligence de l'intimée. Les appelants semblent ici confondre l'action délictuelle de l'art. 41 CO qu'ils invoquent pourtant à l'appui de leur appel, et l'action en responsabilité du mandataire (art. 398 et 97 CO), dont ils ne sont pas fondés à se prévaloir en l'absence de rapport contractuel entre eux-mêmes et leur adverse partie. Enfin et pour le surplus, on ne voit pas en quoi l'intimée pourrait être tenue responsable de la nomination, par l'assemblée générale de la PPE G______, d'un contrôleur aux comptes en la personne de AD______. En définitive, comme devant le premier juge, les appelants n'ont pas allégué quel(s) acte(s) illicite(s) l'intimée aurait commis à leur préjudice. Ce constat suffit à sceller le sort de l'appel sur ce point, sans qu'il soit besoin d'examiner les autres conditions de l'art. 41 CO. Au demeurant, les appelants reconnaissent eux-mêmes leur incapacité à démontrer l'existence d'un dommage, d'une faute et d'un lien de causalité, alors que ce devoir leur incombe (art. 8 CC).</w:t>
      </w:r>
    </w:p>
    <w:p>
      <w:r>
        <w:rPr>
          <w:b/>
        </w:rPr>
        <w:t>E. 4.3</w:t>
      </w:r>
    </w:p>
    <w:p>
      <w:r>
        <w:t>Compte tenu de ce qui précède, l'appel sera rejeté dans la mesure de sa recevabilité et le jugement entrepris intégralement confirmé.</w:t>
      </w:r>
    </w:p>
    <w:p>
      <w:r>
        <w:rPr>
          <w:b/>
        </w:rPr>
        <w:t>E. 5</w:t>
      </w:r>
    </w:p>
    <w:p>
      <w:r>
        <w:t>Les frais judiciaires de l'appel seront arrêtés à 3'000 fr. (art. 17 et 35 RTFMC) et mis conjointement et solidairement à la charge des appelants, qui succombent (art. 105 al. 1, art. 106 al. 1 CPC). Ces frais seront compensés avec l'avance de même montant fournie par ceux-ci qui demeure acquise à l'Etat de Genève (art. 111 al. 1 CPC). Les appelants seront également condamnés à verser à C______ la somme de 3'000 fr. à titre de dépens d'appel (art. 96, art. 105 al. 2 et art. 111 al. 2 CPC; art. 84, 85 et 90 RTFMC), débours et TVA compris (art. 25 et 26 LaCC). Il ne sera pas alloué de dépens à D______, E______ et F______, qui n'ont pas participé à la procédure. * * * * *</w:t>
      </w:r>
    </w:p>
    <w:p>
      <w:r>
        <w:t>- 16/16 -</w:t>
      </w:r>
    </w:p>
    <w:p>
      <w:r>
        <w:t>C/6009/2023 PAR CES MOTIFS, La Chambre civile :</w:t>
      </w:r>
    </w:p>
    <w:p>
      <w:r>
        <w:t>Rejette, dans la mesure de sa recevabilité, l'appel interjeté le 25 novembre 2024 par A______ et B______ contre le jugement JTPI/13054/2024 rendu le 23 octobre 2024 par le Tribunal de première instance dans la cause C/6009/2023. Déboute les parties de toutes autres conclusions. Sur les frais : Arrête les frais judiciaires d'appel à 3'000 fr., les met à la charge de A______ et B______, conjointement et solidairement, et dit qu'ils sont compensés avec l'avance de frais versée, qui demeure acquise à l'Etat de Genève. Condamne A______ et B______, solidairement entre eux, à verser 3'000 fr. à C______ à titre de dépens d'appel. Dit qu’il n’est pas alloué de dépens en faveur de D______, E______ et F______. Siégeant : Madame Stéphanie MUSY, présidente; Monsieur Cédric-Laurent MICHEL, Madame Pauline ERARD,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