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ACJC/1504/2013 vom 24. Juli 2013</w:t>
      </w:r>
    </w:p>
    <w:p>
      <w:r>
        <w:t>GE Cour de justice, 2013-07-24, FR</w:t>
      </w:r>
    </w:p>
    <w:p>
      <w:r>
        <w:rPr>
          <w:b/>
        </w:rPr>
        <w:t xml:space="preserve">Quelle: </w:t>
      </w:r>
      <w:r>
        <w:t>https://mcp.opencaselaw.ch/entscheid/ge_gerichte_ACJC_1504_2013</w:t>
      </w:r>
    </w:p>
    <w:p>
      <w:r>
        <w:t>FR: GE_GERICHTE ACJC/1504/2013 du 24 juillet 2013</w:t>
      </w:r>
    </w:p>
    <w:p>
      <w:r>
        <w:t>IT: GE_GERICHTE ACJC/1504/2013 del 24 luglio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BSK ZPO, 2ème éd.,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bailleur peut être assi- milé à la valeur que représente l'usage des locaux pendant la période où le déguer- 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w:t>
      </w:r>
    </w:p>
    <w:p>
      <w:r>
        <w:rPr>
          <w:b/>
        </w:rPr>
        <w:t>E. 1.2</w:t>
      </w:r>
    </w:p>
    <w:p>
      <w:r>
        <w:t>En l'espèce, la présente procédure a trait à une demande d'évacuation et d'exé- cution directe. La valeur litigieuse correspond dès lors à la somme des loyers entre le moment du dépôt de l'appel et le moment où le déguerpissement de l'appelante pourra vraisemblablement être exécuté par la force publique. Les intimés ont esti- mé cette valeur à 19'757 fr. 40, correspondant à la contre-prestation de l'occupa- tion des locaux. L'appelante considère qu'il appartient à la Cour de déterminer cette valeur et, subsidiairement, retient ce même montant. Dans la mesure où les parties s'entendent sur ce point et que le montant qu'elles avancent n'est pas mani-</w:t>
      </w:r>
    </w:p>
    <w:p>
      <w:r>
        <w:t>- 6/11 -</w:t>
      </w:r>
    </w:p>
    <w:p>
      <w:r>
        <w:t>C/7783/2013 festement erroné, il y a lieu de retenir que la valeur litigieuse s'élève à 19'757 fr. 40. La voie de l'appel est ainsi ouverte. En revanche, seule la voie du recours est ouverte contre les décisions du Tribunal de l'exécution (art. 309 let. a CPC).</w:t>
      </w:r>
    </w:p>
    <w:p>
      <w:r>
        <w:rPr>
          <w:b/>
        </w:rPr>
        <w:t>E. 2</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 maire (art. 314 al. 1 CPC). Cette procédure s'applique notamment aux cas clairs (art. 248 lit. b CPC). L'appel ayant été interjeté dans le délai et suivant la forme prescrite par la loi (art. 130, 131, 311 al. 1 CPC), il est ainsi recevable. En revanche, l'appelante, bien qu'elle conclue à l'exécution du jugement d'éva- cuation "au printemps 2014", ne fait valoir aucun grief contre l'exécution immé- diate du jugement d'évacuation. Son recours est partant irrecevable.</w:t>
      </w:r>
    </w:p>
    <w:p>
      <w:r>
        <w:rPr>
          <w:b/>
        </w:rPr>
        <w:t>E. 3.1</w:t>
      </w:r>
    </w:p>
    <w:p>
      <w:r>
        <w:t>Concernant l'appel, la Cour revoit la cause avec un plein pouvoir d'examen (art. 310 CPC). L'allégation de faits et de moyens de preuve nouveaux est admise aux conditions prévues à l'art. 317 al. 1 CPC.</w:t>
      </w:r>
    </w:p>
    <w:p>
      <w:r>
        <w:rPr>
          <w:b/>
        </w:rPr>
        <w:t>E. 3.2</w:t>
      </w:r>
    </w:p>
    <w:p>
      <w:r>
        <w:t>La Cour examine, en principe, d'office la recevabilité des pièces produites en appel (REETZ/HILBER, Kommentar zur Schweizerischen Zivilprozessordnung, 2010, n. 26 zu 317).</w:t>
      </w:r>
    </w:p>
    <w:p>
      <w:r>
        <w:rPr>
          <w:b/>
        </w:rPr>
        <w:t>E. 3.3</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Les deux conditions sont cumulatives (JEANDIN, in CPC, Code de procédure civile commenté, 2011, n° 6 ad art. 317 CPC).</w:t>
      </w:r>
    </w:p>
    <w:p>
      <w:r>
        <w:rPr>
          <w:b/>
        </w:rPr>
        <w:t>E. 3.4</w:t>
      </w:r>
    </w:p>
    <w:p>
      <w:r>
        <w:t>Dans le cas d'espèce, l'appelante a produit deux pièces nouvelles en appel (pièces 3 et 3bis). La pièce 3bis datant de 2012 est manifestement antérieure à la date à laquelle la cause a été gardée à juger par les premiers juges. Elle aurait donc pu être produite en première instance, de sorte qu'elle est irrecevable. En revan- che, il y a lieu de considérer que la pièce 3, soit un mémoire de réponse déposé par les intimés le 18 juillet 2013 au greffe de la Cour de justice dans le cadre de la procédure C/27094/2011, a pu être réceptionnée par l'appelante après le 23 juillet</w:t>
      </w:r>
    </w:p>
    <w:p>
      <w:r>
        <w:t>- 7/11 -</w:t>
      </w:r>
    </w:p>
    <w:p>
      <w:r>
        <w:t>C/7783/2013 2013, date à laquelle la cause a été gardée à juger par le Tribunal. Cette pièce sera par conséquent admise.</w:t>
      </w:r>
    </w:p>
    <w:p>
      <w:r>
        <w:rPr>
          <w:b/>
        </w:rPr>
        <w:t>E. 4</w:t>
      </w:r>
    </w:p>
    <w:p>
      <w:r>
        <w:t>L'appelante soulève une exception de litispendance en raison de l'existence de la procédure C/27094/2011 pendante devant la Cour de justice. Elle estime que les premiers juges auraient dû déclarer d'office la requête d'évacuation irrecevable (art. 60 CPC). Elle a conclu à la suspension de la procédure dans l'attente de l'issue de la procédure précitée relative à la contestation du congé signifié le 28 octobre 2011 pour défaut de paiement du loyer, la fixation judiciaire du loyer, la consignation du loyer et, sur demande reconventionnelle, son évacuation.</w:t>
      </w:r>
    </w:p>
    <w:p>
      <w:r>
        <w:rPr>
          <w:b/>
        </w:rPr>
        <w:t>E. 4.1</w:t>
      </w:r>
    </w:p>
    <w:p>
      <w:r>
        <w:t>L'introduction de l'instance par le dépôt, notamment, de la requête de concilia- tion crée la litispendance (art. 62 al. 1 CPC). La litispendance a en particulier pour effet de fixer la compétence locale du Tribunal saisi (art. 64 al. 1 let. b CPC), et de prévenir qu'une seule et même contestation fasse l'objet de deux procès distincts et simultanés entre les mêmes parties (art. 64 al. 1 let. a CPC). Il y a litispendance préexistante lorsque le même objet du litige oppose les mêmes parties devant un Tribunal saisi au préalable. L'objet du litige se détermine par les conclusions de la demande, à savoir le prononcé requis, et par le conglomérat de faits à la base de la demande et son rattachement juridique. Une identité d'objet du litige doit être rete- nue lorsqu'il existe dans deux procédures parallèles un risque de jugements contradictoires ou un procès inutile. Il est par exemple admis qu'une action néga- toire et une action condamnatoire portant sur le même complexe de faits ont un objet identique. Peu importe que l'action en négation de droit précède ou suive l'action en exécution (BOHNET, in Code de procédure civile commenté, 2011, n. 47 et ss ad art. 59). En cas de litispendance, l'art. 59 let. d CPC prévoit l'irrecevabilité de la demande introduite en second lieu.</w:t>
      </w:r>
    </w:p>
    <w:p>
      <w:r>
        <w:rPr>
          <w:b/>
        </w:rPr>
        <w:t>E. 4.2</w:t>
      </w:r>
    </w:p>
    <w:p>
      <w:r>
        <w:t>Aux termes de l'art. 126 al. 1 CPC, le tribunal peut ordonner la suspension de la procédure si des motifs d'opportunité le commandent. La procédure peut notam- ment être suspendue lorsque la décision dépend du sort d'un autre procès. En l'absence de précision du texte légal, il faut considérer que la suspension peut intervenir d'office ou sur requête (HALDY, in CPC, Code de procédure commenté, 2011, n. 8 ad art. 126 CPC). D'après le message du Conseil fédéral relatif au CPC, les règles de la procédure ordinaire complètent les dispositions relatives à la procédure sommaire (art. 219 CPC), dans la mesure où elles sont compatibles avec le caractère du procès som- maire. Les dérogations aux règles de la procédure ordinaire peuvent découler directement de la loi ou être commandées par les exigences d'une procédure par- ticulière (Message du Conseil fédéral relatif au CPC, op. cit., p. 6946 et 6957).</w:t>
      </w:r>
    </w:p>
    <w:p>
      <w:r>
        <w:t>- 8/11 -</w:t>
      </w:r>
    </w:p>
    <w:p>
      <w:r>
        <w:t>C/7783/2013 L'art. 126 CPC confère un large pouvoir d'appréciation au tribunal (WEBER, KuKo-ZPO, 2010, n° 2 ad art. 126 CPC). La suspension est l'exception et doit céder le pas au principe de la célérité en cas de doute (STAEHELIN, in Kommentar zur schweizerischen Zivilprozessordnung, 2010, n° 4 ad art. 126 CPC). En outre, les procès urgents ne devraient pas être suspendus, notamment ceux soumis à la procédure sommaire (AFFENTRANGER, Schweizerische Zivilprozessordnung (ZPO), Stämpflis Handkommentar SHK, 2011, n° 1 ad art. 126 CPC), sa nature impliquant qu'elle soit plus rapide (ATF 138 III 252 consid. 2.1).</w:t>
      </w:r>
    </w:p>
    <w:p>
      <w:r>
        <w:rPr>
          <w:b/>
        </w:rPr>
        <w:t>E. 4.3</w:t>
      </w:r>
    </w:p>
    <w:p>
      <w:r>
        <w:t>En l'occurrence, la procédure actuellement pendante devant la Cour (C/27094/2011) concerne une contestation d'une résiliation du bail pour défaut de paiement du loyer ainsi que la fixation du loyer, la consignation de celui-ci et l'évacuation de l'appelante, alors que la présente requête d'évacuation est fondée sur un jugement accordant à l'appelante une unique prolongation du bail au 31 décembre 2011. Il n'y a pas identité d'objet entre ces deux causes qui sont indé- pendantes l'une de l'autre. L'issue de la présente cause ne saurait dépendre de la procédure C/27094/2011. Il n'y a donc ni litispendance ni nécessité de suspension.</w:t>
      </w:r>
    </w:p>
    <w:p>
      <w:r>
        <w:rPr>
          <w:b/>
        </w:rPr>
        <w:t>E. 5</w:t>
      </w:r>
    </w:p>
    <w:p>
      <w:r>
        <w:t>A bien la comprendre, l'appelante reproche aux premiers juges d'avoir admis la requête d'évacuation, formée par les intimés selon la procédure de protection des cas clairs, alors que les conditions à son admission n'étaient pas remplies.</w:t>
      </w:r>
    </w:p>
    <w:p>
      <w:r>
        <w:rPr>
          <w:b/>
        </w:rPr>
        <w:t>E. 5.1</w:t>
      </w:r>
    </w:p>
    <w:p>
      <w:r>
        <w:t>Il y a cas clair si l'état de fait n'est pas litigieux ou est susceptible d'être immé- diatement prouvé et si la situation juridique est claire (art. 257 al. 1 CPC).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Procédure civile, Tome II, Berne, 2010, p. 304; Message du Conseil fédéral du 28 juin 2006 relatif au Code de procédure civile suisse [CPC], in FF 2006 p. 6841 ss, p. 6959). Si la partie adverse, qui doit être entendue (art. 253 CPC), conteste les faits ou op- 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relatif au CPC, op. cit., p. 6959; ACJC/60/2012 du 16.01.2012). La doctrine admet que la procédure d'évacuation déposée contre un locataire, qui a définitivement été débouté de sa demande d'annulation du congé ordinaire et/ou</w:t>
      </w:r>
    </w:p>
    <w:p>
      <w:r>
        <w:t>- 9/11 -</w:t>
      </w:r>
    </w:p>
    <w:p>
      <w:r>
        <w:t>C/7783/2013 dont la prolongation du bail est arrivée à échéance, entre en principe, dans cette catégorie (LACHAT, Procédure civile en matière de baux et loyers, 2011, ch. 4.4.2.2 p. 167; cf. BOHNET, op. cit., n. 9 ad art. 257 CPC).</w:t>
      </w:r>
    </w:p>
    <w:p>
      <w:r>
        <w:rPr>
          <w:b/>
        </w:rPr>
        <w:t>E. 5.2</w:t>
      </w:r>
    </w:p>
    <w:p>
      <w:r>
        <w:t>Selon l'art. 254 al. 1 CPC, la preuve est en principe rapportée par titres.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relatif au CPC op. cit., p. 6959). Comme le retiennent en substance le Tribunal fédéral (dans l'arrêt 5A_645/2011 précité) et la doctrine (BOHNET, Expulsion par la voie du cas clair, commentaire de l'arrêt 5A_645/2011, in Newsletter bail.ch, février 2012), seuls les moyens dénués de toute chance de succès, qui manquent leur cible ou qui ne visent qu'à assurer une défense de façade ("sog. Schutzbehauptungen") peuvent être écartés à l'occasion de la procédure sommaire du cas clair. Selon BOHNET, si les moyens du défendeur ébranlent la conviction du juge, celui-ci doit déclarer la demande irre- cevable (BOHNET, op. cit., n. 12 ad art. 257 CPC). La réponse à la question - laissée sans réponse par le Tribunal fédéral - de la vraisemblance des moyens invoqués doit être nuancée. S'il s'agit exclusivement d'arguments de droit, il suffit qu'ils ne soient pas voués à l'échec. S'agissant d'allégués de fait, le défendeur ne doit cependant pas les rendre vraisemblables comme tels, mais rendre vraisem- blable le cas échéant qu’une administration de preuve "complexe" (réquisition de pièces, témoignage, expertise) sera nécessaire pour trancher la question (BOHNET, Expulsion par la voie du cas clair, op. cit.).</w:t>
      </w:r>
    </w:p>
    <w:p>
      <w:r>
        <w:rPr>
          <w:b/>
        </w:rPr>
        <w:t>E. 5.3</w:t>
      </w:r>
    </w:p>
    <w:p>
      <w:r>
        <w:t>La maxime des débats s'applique à la procédure des cas clairs (arrêt du Tribunal fédéral 4A_447/2011 du 20 septembre 2011).</w:t>
      </w:r>
    </w:p>
    <w:p>
      <w:r>
        <w:rPr>
          <w:b/>
        </w:rPr>
        <w:t>E. 5.4</w:t>
      </w:r>
    </w:p>
    <w:p>
      <w:r>
        <w:t>En l'occurrence, la requête soumise aux premiers juges se fonde sur un juge- ment, confirmé par arrêts de la Cour et du Tribunal fédéral, accordant une unique prolongation du bail au 31 décembre 2011, l’appelante ayant renoncé à contester la validité du congé ordinaire. Le fait que l'arrêt du Tribunal fédéral précité ait été rendu postérieurement à la date du dépôt de la requête en évacuation est sans incidence, dès lors que l'arrêt de la Cour de justice confirmant la décision du Tribunal des baux et loyers était exé- cutoire, le Tribunal fédéral n'ayant pas accordé l'effet suspensif sollicité par l'ap- pelante. En outre, ce fait nouveau qui a été immédiatement invoqué par les inti- més devant les premiers juges était a priori recevable (SUTTER-SOMM/LÖTSCHER, Kommentar zur Schweizerischen Zivilprozessordnung, Sutter-SOMM/ HASENBÖHLER/LEUENBERGER [éd.], 2ème éd. 2013, n. 21 ad art. 257 CPC). En tout état de cause, les premiers juges ont implicitement admis la recevabilité de</w:t>
      </w:r>
    </w:p>
    <w:p>
      <w:r>
        <w:t>- 10/11 -</w:t>
      </w:r>
    </w:p>
    <w:p>
      <w:r>
        <w:t>C/7783/2013 l'arrêt du Tribunal fédéral, dès lors qu'ils se sont fondés sur ce document pour sta- tuer sur la requête en évacuation et l'intimée ne s'y est pas opposée. L'existence d'autres procédures parallèles relatives à la contestation d'un congé notifié pour défaut de paiement du loyer et à l'évacuation respectivement à une réduction du loyer et à la réfection des locaux ne saurait constituer un obstacle à la présente procédure, contrairement à ce que prétend l'appelante, dès lors que ces procédures n’ont pas le même objet que la présente cause (cf. consid. 4 supra). En outre, le fait que les conclusions en évacuation des intimés dans la présente affaire diffèrent légèrement de celles prises dans l'une des causes précitées (C/27094/2011) ne saurait davantage conduire à l'irrecevabilité de cette requête en évacuation, puisqu'il s'agit précisément de deux requêtes distinctes l'une fondée sur un congé notifié le 28 octobre 2011 pour défaut de paiement du loyer et l'autre sur un jugement accordant une unique prolongation du bail au 31 décembre 2011. Enfin, contrairement à ce que soutient l'appelante, le fait qu’une procédure relati- ve à une contestation du loyer soit en cours, n'empêche pas les parties d'estimer la valeur litigieuse de la présente affaire, lesquelles ont par ailleurs chacune retenu un montant de 19'757 fr. 40 (cf. consid. 1.2 supra). Partant, au vu de ce qui précède, il y a lieu de considérer que la présente requête en évacuation appartient à la catégorie des cas clairs, dès lors que l'état de fait est susceptible d'être immédiatement prouvé et que la situation juridique est claire, l'affaire n'étant par ailleurs pas soumise à la maxime d'office (art. 257 al. 2 CPC).</w:t>
      </w:r>
    </w:p>
    <w:p>
      <w:r>
        <w:rPr>
          <w:b/>
        </w:rPr>
        <w:t>E. 5.5</w:t>
      </w:r>
    </w:p>
    <w:p>
      <w:r>
        <w:t>Au vu de ce qui précède, c'est à bon droit que les premiers juges ont prononcé l'évacuation de l'appelante des locaux litigieux, celle-ci ne disposant plus de titre l'autorisant à y rester (art. 267 CO). Le Tribunal a également à bon droit ordonné les mesures d'exécution du jugement sollicitées par les intimés, qui ne sont d'ailleurs pas critiquées par l'appelante. Le jugement sera par conséquent intégralement confirmé.</w:t>
      </w:r>
    </w:p>
    <w:p>
      <w:r>
        <w:rPr>
          <w:b/>
        </w:rPr>
        <w:t>E. 6</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 * * * *</w:t>
      </w:r>
    </w:p>
    <w:p>
      <w:r>
        <w:t>- 11/11 -</w:t>
      </w:r>
    </w:p>
    <w:p>
      <w:r>
        <w:t>C/7783/2013 PAR CES MOTIFS, La Chambre des baux et loyers : A la forme : Déclare recevable l'appel interjeté par A______ contre le jugement JTBL/815/2013 rendu le 24 juillet 2013 par le Tribunal des baux et loyers dans la cause C/7783/2013-7- SE. Déclare irrecevable le recours interjeté par A______ contre le jugement précité. Au fond : Confirme le jugement entrepris.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