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ACJC/1503/2025 vom 6. November 2025</w:t>
      </w:r>
    </w:p>
    <w:p>
      <w:r>
        <w:t>GE Cour de justice, 2025-11-06, FR</w:t>
      </w:r>
    </w:p>
    <w:p>
      <w:r>
        <w:rPr>
          <w:b/>
        </w:rPr>
        <w:t xml:space="preserve">Quelle: </w:t>
      </w:r>
      <w:r>
        <w:t>https://mcp.opencaselaw.ch/entscheid/ge_gerichte_ACJC_1503_2025</w:t>
      </w:r>
    </w:p>
    <w:p>
      <w:r>
        <w:t>FR: GE_GERICHTE ACJC/1503/2025 du 6 novembre 2025</w:t>
      </w:r>
    </w:p>
    <w:p>
      <w:r>
        <w:t>IT: GE_GERICHTE ACJC/1503/2025 del 6 novembre 2025</w:t>
      </w:r>
    </w:p>
    <w:p>
      <w:pPr>
        <w:pStyle w:val="Heading2"/>
      </w:pPr>
      <w:r>
        <w:t>Erwägungen</w:t>
      </w:r>
    </w:p>
    <w:p>
      <w:r>
        <w:rPr>
          <w:b/>
        </w:rPr>
        <w:t>E. 1.1</w:t>
      </w:r>
    </w:p>
    <w:p>
      <w:r>
        <w:t>La Chambre des baux et loyers connaît des appels et des recours dirigés contre les jugements du Tribunal des baux et loyers (art. 122 let. a LOJ). Selon l'art. 121 al. 2 LOJ, elle siège dans la composition de trois juges, sans assesseurs, dans les causes fondées sur l'art. 257d CO.</w:t>
      </w:r>
    </w:p>
    <w:p>
      <w:r>
        <w:rPr>
          <w:b/>
        </w:rPr>
        <w:t>E. 1.2</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w:t>
      </w:r>
    </w:p>
    <w:p>
      <w:r>
        <w:t>- 8/15 -</w:t>
      </w:r>
    </w:p>
    <w:p>
      <w:r>
        <w:t>C/10382/2025 arrêt du Tribunal fédéral 4A_376/2021 du 7 janvier 2022 consid.1; LACHAT, Procédure civile en matière de baux et loyers, Lausanne 2019, pp. 69-70). En l'espèce, la locataire conteste la validité de la résiliation. La valeur litigieuse est dans tous les cas supérieure à 10'000 fr. La voie de l'appel est donc ouverte contre le prononcé de l'évacuation. En revanche, contre les mesures d'exécution, seule la voie du recours est ouverte (art. 309 let. a CPC).</w:t>
      </w:r>
    </w:p>
    <w:p>
      <w:r>
        <w:rPr>
          <w:b/>
        </w:rPr>
        <w:t>E. 1.3</w:t>
      </w:r>
    </w:p>
    <w:p>
      <w:r>
        <w:t>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l'acte du 4 juillet 2025 respecte le délai et la forme prescrits par la loi, de sorte qu'il est recevable en tant qu'appel contre le chiffre 1 du dispositif du jugement attaqué. Dans la mesure où la locataire n’émet aucune critique à l’encontre des mesures d’exécution directe prononcées par le Tribunal (consid. 11) son recours est irrecevable, en tant qu’il est dirigé contre le chiffre 2 du dispositif du jugement attaqué. La locataire sera désignée ci-après également comme l’appelante.</w:t>
      </w:r>
    </w:p>
    <w:p>
      <w:r>
        <w:rPr>
          <w:b/>
        </w:rPr>
        <w:t>E. 1.4</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allèguent des faits nouveaux et produisent des pièces nouvelles.</w:t>
      </w:r>
    </w:p>
    <w:p>
      <w:r>
        <w:rPr>
          <w:b/>
        </w:rPr>
        <w:t>E. 2.1</w:t>
      </w:r>
    </w:p>
    <w:p>
      <w:r>
        <w:t>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w:t>
      </w:r>
    </w:p>
    <w:p>
      <w:r>
        <w:t>- 9/15 -</w:t>
      </w:r>
    </w:p>
    <w:p>
      <w:r>
        <w:t>C/10382/2025 A teneur de l'art. 151 CPC, les faits notoires ou notoirement connus du tribunal ne doivent pas être prouvés. Sont notamment assimilés à des faits notoires ceux ressortant d'une autre procédure entre les mêmes parties (arrêt du Tribunal fédéral 5A_610/2016 du 3 mai 2017 consid. 3.1).</w:t>
      </w:r>
    </w:p>
    <w:p>
      <w:r>
        <w:rPr>
          <w:b/>
        </w:rPr>
        <w:t>E. 2.2</w:t>
      </w:r>
    </w:p>
    <w:p>
      <w:r>
        <w:t>En l’espèce, les faits résultant de la procédure C/3______/2024 pendante entre les parties sont ainsi recevables. Pour le surplus, la question de la recevabilité des allégations et pièces nouvelles des parties peut demeurer indécise, au vu des développements figurant sous consid. 4 ci-dessous.</w:t>
      </w:r>
    </w:p>
    <w:p>
      <w:r>
        <w:rPr>
          <w:b/>
        </w:rPr>
        <w:t>E. 3</w:t>
      </w:r>
    </w:p>
    <w:p>
      <w:r>
        <w:t>L'appelante reproche à l'instance précédente d'avoir procédé à une constatation inexacte des faits sur plusieurs points. L'état de fait présenté ci-dessus a été rectifié et complété dans la mesure utile, sur la base des actes, ainsi que des pièces déterminantes de la présente procédure, de sorte que le grief de l'appelante en lien avec la constatation des faits ne sera pas traité plus avant.</w:t>
      </w:r>
    </w:p>
    <w:p>
      <w:r>
        <w:rPr>
          <w:b/>
        </w:rPr>
        <w:t>E. 4</w:t>
      </w:r>
    </w:p>
    <w:p>
      <w:r>
        <w:t>L’appelante fait grief au Tribunal d'avoir violé les art. 257 CPC et 257d CO en déclarant recevable la requête en protection du cas clair et en prononçant son évacuation. Elle fait valoir qu'elle a excipé de compensation dans le délai comminatoire et que le juge du cas clair serait en mesure de se prononcer rapidement sur l’existence et le montant de sa contre-créance, en tant qu’elle concerne, d’une part, le défaut relatif à la présence du rongeur dans la cuisine de son établissement et, d’autre part, le solde positif des décomptes de charges retenu par le Tribunal (2'489 fr. 57). A son avis, le dommage résultant de la présence du rongeur serait établi à concurrence de 34'970 fr. 70 par les pièces produites, montant qui suffirait à compenser les arriérés objets des avis comminatoires. Par ailleurs, une suppression du loyer de 100% durant trois mois, représentant 31'664 fr. 55, serait « indéniable et incontestable ». A ce dernier montant s’ajouterait le solde positif des décomptes de charges de 2'489 fr. 57, de sorte que la contre-créance totaliserait 34'154 fr. 12, montant supérieur à l’arriéré de loyer réclamé par l’intimée, soit 31'272 fr. 65.</w:t>
      </w:r>
    </w:p>
    <w:p>
      <w:r>
        <w:rPr>
          <w:b/>
        </w:rPr>
        <w:t>E. 4.1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 6 août 2014 consid. 5.2).</w:t>
      </w:r>
    </w:p>
    <w:p>
      <w:r>
        <w:rPr>
          <w:b/>
        </w:rPr>
        <w:t>E. 4.2</w:t>
      </w:r>
    </w:p>
    <w:p>
      <w:r>
        <w:t>La procédure de protection dans les cas clairs prévue à l'art. 257 CPC permet d'obtenir rapidement une décision ayant l'autorité de la chose jugée et la force exécutoire lorsque la situation en fait et en droit n'est pas équivoque</w:t>
      </w:r>
    </w:p>
    <w:p>
      <w:r>
        <w:t>- 10/15 -</w:t>
      </w:r>
    </w:p>
    <w:p>
      <w:r>
        <w:t>C/10382/2025 (ATF 138 III 620 consid. 5.1.1 avec référence au Message du 28 juin 2006 relatif au CPC, FF 2006 6959 ad art. 253 ; arrêts du Tribunal fédéral 4A_385/2022 du 14 février 2023 consid. 3.2; 4A_282/2015 du 27 juillet 2015 consid. 2.1).</w:t>
      </w:r>
    </w:p>
    <w:p>
      <w:r>
        <w:rPr>
          <w:b/>
        </w:rPr>
        <w:t>E. 4.2.1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4.2.2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t>- 11/15 -</w:t>
      </w:r>
    </w:p>
    <w:p>
      <w:r>
        <w:t>C/10382/2025</w:t>
      </w:r>
    </w:p>
    <w:p>
      <w:r>
        <w:rPr>
          <w:b/>
        </w:rPr>
        <w:t>E. 4.2.3</w:t>
      </w:r>
    </w:p>
    <w:p>
      <w:r>
        <w:t>Si le locataire conteste la résiliation du bail (art. 150 al. 1 in fine et 55 al. 1 CPC), le tribunal devra examiner sa validité à titre préjudiciel, autrement dit vérifier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4.2.4</w:t>
      </w:r>
    </w:p>
    <w:p>
      <w:r>
        <w:t>Il appartient au bailleur d'alléguer et de prouver les conditions de l'art. 257d CO (faits générateurs de droit; "rechtsbegründende Tatsachen"), conformément aux exigences de l'art. 257 CPC. En effet, si le locataire conteste la résiliation du bail (art. 150 al. 1 in fine et 55 al. 1 CPC), le tribunal devra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142 III 515 consid. 2.2.4 in fine; 141 III 262 consid. 3.2 in fine; arrêt du Tribunal fédéral 4A_574/2022 du 23 mai 2023 consid. 3.3).</w:t>
      </w:r>
    </w:p>
    <w:p>
      <w:r>
        <w:rPr>
          <w:b/>
        </w:rPr>
        <w:t>E. 4.2.5</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4C_212/2006 du 28 septembre 2006 consid. 3.1.1, in CdB 2007 22; cf. toutefois arrêt du Tribunal fédéral 4A_472/2008 du 26 janvier 2009 consid. 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al. 2 CO); une prolongation de bail est exclue (art. 272a al. 1 let. a CO).</w:t>
      </w:r>
    </w:p>
    <w:p>
      <w:r>
        <w:t>- 12/15 -</w:t>
      </w:r>
    </w:p>
    <w:p>
      <w:r>
        <w:t>C/10382/2025 Cette réglementation légale signifie que le locataire mis en demeure doit évacuer l'objet loué dans les plus brefs délais s'il ne paie pas le loyer en retard.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cette volonté découle des règles de droit matériel évoquées ci-dessus, sans qu'il soit nécessaire de trancher la question de savoir si la contestation de l'efficacité du congé relève de la procédure ordinaire ou simplifiée (cf. ATF 139 III 457 consid. 5.3 in fine,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évacuation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ce qui a même conduit une fois le Tribunal fédéral à exclure la possibilité d'opposer en compensation une créance fondée sur les défauts de la chose louée (arrêt précité 4A_472/2008 du 26 janvier 2009 consid. 4.2.3, in RtiD 2009 II 681). Si le locataire passe outre, il peut toujours, à réception de l'avis comminatoire, éviter la résiliation du bail en payant le montant dû ou en le consignant et ainsi éviter le congé et la procédure judiciaire. S'il se décide néanmoins à compenser avec une contre-créance contestée, il fait ce choix à ses risques et périls (arrêt du Tribunal fédéral 4A_140/2014 du 6 août 2014 consid. 5.2 et les références citées). LACHAT relève dans ce sens que le locataire qui prétend compenser avec le loyer une prétendue créance contre son bailleur court le risque de voir son bail résilié en application de l'art. 257d al. 2 CO (retard dans le paiement du loyer) s'il n'était pas fondé à invoquer la compensation. Par conséquent, il n'opérera une telle compensation que si sa créance est incontestée ou incontestable, en particulier si elle résulte d'une reconnaissance de dette ou d'une décision judiciaire. Le locataire n'excipera de compensation que si sa créance est certaine et chiffrée (LACHAT, Le bail à loyer, 2019, pp. 382-383). Pour que soit respectée la volonté du législateur lors de l'adoption de l'art. 257d CO, le juge doit pouvoir se prononcer sur l'existence et le montant de la contre-créance rapidement. Il doit en aller de même lorsque le locataire prétend</w:t>
      </w:r>
    </w:p>
    <w:p>
      <w:r>
        <w:t>- 13/15 -</w:t>
      </w:r>
    </w:p>
    <w:p>
      <w:r>
        <w:t>C/10382/2025 seulement à une réduction de son loyer (arrêt du Tribunal fédéral 4A_574/2022 précité consid 3.4). Il ne suffit pas que la contre-créance ne soit pas sans fondement ("nicht haltlos"). Il ne suffit pas non plus que le locataire tente d'éviter une résiliation pour demeure de paiement, à laquelle ferait suite une expulsion par la voie du cas clair (art. 257 CPC), en prétextant des défauts de l'objet loué et sur la base de ceux-ci, invoque en compensation des créances non chiffrées et non établies ("unbezifferte, nicht feststehende Forderungen"; cf. arrêt du Tribunal fédéral 4A_333/2022 du</w:t>
      </w:r>
    </w:p>
    <w:p>
      <w:r>
        <w:rPr>
          <w:b/>
        </w:rPr>
        <w:t>E. 4.3</w:t>
      </w:r>
    </w:p>
    <w:p>
      <w:r>
        <w:t>En l'espèce, lorsque les avis comminatoires ont été envoyés le 29 octobre 2024, la locataire accusait un retard de 31'272 fr. 65 dans le paiement des loyers. Dans le délai comminatoire, qui est venu à échéance le 29 novembre 2024, elle a déclaré à la bailleresse qu’elle entendait compenser ledit montant avec deux prétendues créances, l’une de 82'321 fr. 20 fondée sur les défauts de la chose louée, l’autre de 5'286 fr. résultant des décomptes de charges 2019 à 2021. Elle n’a donc rien versé à la bailleresse dans le délai imparti. Comme le Tribunal l’a considéré à juste titre, les arguments développés par la locataire dans la procédure en constatation de l'inefficacité des congés ainsi que dans la présente procédure quant à la compensation invoquée ne sauraient faire obstacle au cas clair. En effet, au vu de la jurisprudence applicable, les congés sont efficaces quand bien même la compensation a été invoquée durant le délai comminatoire, vu l'impossibilité de prouver la contre-créance sans délai. Selon la jurisprudence topique, la contre-créance (contestée) invoquée en compensation durant le délai comminatoire doit être certaine et chiffrée et donc pouvoir être prouvée sans délai. Il ne suffit pas que le locataire rende vraisemblable sa position et tente d'ébranler la conviction du juge du cas clair (cf. ACJC/1081/2024 du 9 septembre 2024 consid. 3.3; ACJC//137/2024 du</w:t>
      </w:r>
    </w:p>
    <w:p>
      <w:r>
        <w:rPr>
          <w:b/>
        </w:rPr>
        <w:t>E. 9</w:t>
      </w:r>
    </w:p>
    <w:p>
      <w:r>
        <w:t>novembre 2022 destiné à la publication, consid. 5.2, arrêt résumé et analysé par ECKLIN, Newsletter bail.ch janvier 2023).</w:t>
      </w:r>
    </w:p>
    <w:p>
      <w:r>
        <w:rPr>
          <w:b/>
        </w:rPr>
        <w:t>E. 12</w:t>
      </w:r>
    </w:p>
    <w:p>
      <w:r>
        <w:t>février 2024 consid. 4.4). En effet, ce dernier doit pouvoir se prononcer rapidement sur l'existence et le montant de la contre-créance en réduction du loyer. L’appelante aurait dû, à réception de l’avis comminatoire, payer la totalité du montant dû, en évitant ainsi le congé et la procédure judiciaire en contestation du congé. A ses risques et périls, elle a fait le choix de compenser avec une contre- créance contestée, sur l'existence et le montant de laquelle le juge du cas clair n'est pas en mesure de statuer immédiatement. Le fait qu’une procédure, dans laquelle la contre-créance devrait être examinée à titre préjudiciel, soit pendante ne change rien à ce qui précède, vu la jurisprudence restrictive du Tribunal fédéral. L’appelante ne prétend pas, à juste titre, qu'une</w:t>
      </w:r>
    </w:p>
    <w:p>
      <w:r>
        <w:t>- 14/15 -</w:t>
      </w:r>
    </w:p>
    <w:p>
      <w:r>
        <w:t>C/10382/2025 décision définitive serait imminente dans la procédure C/3______/2024 et qu'il se justifierait ainsi de suspendre la présente cause jusqu'à droit connu. Dans ces conditions, il est superflu d’examiner si la locataire aurait dû procéder à la consignation du loyer - annoncée à la bailleresse par lettre du 10 novembre 2023 - en relation avec le défaut dû à la présence d’un rongeur dans les cuisines de son établissement. En conclusion, le jugement attaqué sera confirmé en tant qu'il prononce l'évacuation des locataires (ch. 1 du dispositif). 5. A teneur de l'art. 22 al. 1 LaCC, il n'est pas prélevé de frais ni alloué de dépens dans les causes soumises à la juridiction des baux et loyers (ATF 139 III 182 consid. 2.6). * * * * *</w:t>
      </w:r>
    </w:p>
    <w:p>
      <w:r>
        <w:t>- 15/15 -</w:t>
      </w:r>
    </w:p>
    <w:p>
      <w:r>
        <w:t>C/10382/2025 PAR CES MOTIFS, La Chambre des baux et loyers :</w:t>
      </w:r>
    </w:p>
    <w:p>
      <w:r>
        <w:t>A la forme : Déclare recevable l'appel interjeté le 4 juillet 2025 par A______ SA contre le chiffre 1 du dispositif du jugement JTBL/624/2025 rendu le 19 juin 2025 par le Tribunal des baux et loyers dans la cause C/10382/2025-24. Déclare irrecevable le recours interjeté le même jour par A______ SA contre le chiffre 2 du dispositif du même jugement. Au fond : Confirme le jugement attaqué. Dit que la procédure est gratuite. Déboute les parties de toutes autres conclusions. Siégeant : Monsieur Ivo BUETTI, président; Madame Pauline ERARD, Madame Fabienne GEISINGER-MARIETHOZ,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