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ACJC/1503/2014 vom 12. Dezember 2014</w:t>
      </w:r>
    </w:p>
    <w:p>
      <w:r>
        <w:t>GE Cour de justice, 2014-12-12, FR</w:t>
      </w:r>
    </w:p>
    <w:p>
      <w:r>
        <w:rPr>
          <w:b/>
        </w:rPr>
        <w:t xml:space="preserve">Quelle: </w:t>
      </w:r>
      <w:r>
        <w:t>https://mcp.opencaselaw.ch/entscheid/ge_gerichte_ACJC_1503_2014</w:t>
      </w:r>
    </w:p>
    <w:p>
      <w:r>
        <w:t>FR: GE_GERICHTE ACJC/1503/2014 du 12 décembre 2014</w:t>
      </w:r>
    </w:p>
    <w:p>
      <w:r>
        <w:t>IT: GE_GERICHTE ACJC/1503/2014 del 12 dicembre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par la loi,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- 4/6 -</w:t>
      </w:r>
    </w:p>
    <w:p>
      <w:r>
        <w:t>C/24997/2013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Le recourant conteste que l'intimée ait rendu vraisemblable qu'elle disposait de moyens civils pour s'opposer au paiement.</w:t>
      </w:r>
    </w:p>
    <w:p>
      <w:r>
        <w:rPr>
          <w:b/>
        </w:rPr>
        <w:t>E. 2.1</w:t>
      </w:r>
    </w:p>
    <w:p>
      <w:r>
        <w:t>Selon l'art. 82 al. 1 LP, le créancier dont la poursuite se fonde sur une reconnaissance de dette constatée par acte authentique ou sous seing privé peut requérir la mainlevée provisoire.</w:t>
      </w:r>
    </w:p>
    <w:p>
      <w:r>
        <w:rPr>
          <w:b/>
        </w:rPr>
        <w:t>E. 2.1.1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 Le contrat de vente ordinaire constitue une reconnaissance de dette pour le prix de vente échu, pour autant que le vendeur ait livré la chose (KRAUSKOPF, La mainlevée provisoire: quelques jurisprudences récentes, JdT 2008 II 23, p. 32 s.; PANCHAUD/CAPREZ, La mainlevée d'opposition, 2ème éd., 1980, par. 69).</w:t>
      </w:r>
    </w:p>
    <w:p>
      <w:r>
        <w:rPr>
          <w:b/>
        </w:rPr>
        <w:t>E. 2.1.2</w:t>
      </w:r>
    </w:p>
    <w:p>
      <w:r>
        <w:t>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Dans le cadre d'un contrat de vente, le poursuivi est ainsi libéré s'il établit par pièces, au degré de la vraisemblance, que la chose vendue est affectée de défauts, signalés à temps, mais vainement, au vendeur, lesquels paraissent justifier une</w:t>
      </w:r>
    </w:p>
    <w:p>
      <w:r>
        <w:t>- 5/6 -</w:t>
      </w:r>
    </w:p>
    <w:p>
      <w:r>
        <w:t>C/24997/2013 résolution du contrat ou à tout le moins une réduction du prix (KRAUSKOPF, op. cit., p. 33).</w:t>
      </w:r>
    </w:p>
    <w:p>
      <w:r>
        <w:rPr>
          <w:b/>
        </w:rPr>
        <w:t>E. 2.2</w:t>
      </w:r>
    </w:p>
    <w:p>
      <w:r>
        <w:t>En l'espèce, le recourant dispose d'une reconnaissance de dette de l'intimée qui s'est engagée à verser le solde du prix de vente de la voiture d'un montant de 600 fr., payable le 23 décembre 2012. L'intimée invoque toutefois un moyen libératoire, à savoir que la chose vendue présente des défauts. Elle produit à cet égard un titre, soit un rapport d'expertise dont il ressort que l'état du véhicule vendu n'est pas irréprochable et que le prix réclamé est excessif. Certains des problèmes évoqués par ce rapport - enfoncements et éraflures sur la carrosserie, problème de démarrage et bruit du moteur, jeu dans le contacteur à clé - pouvaient être constatés par un acheteur examinant le véhicule qui n'a pas de connaissance particulière en matière automobile. L'intimée ne pouvait toutefois pas nécessairement en apprécier la gravité et les implications sur les possibilités d'usage du véhicule. En outre, si le rapport se fonde sur une inspection du véhicule qui a eu lieu quelques mois après la vente, il semble toutefois peu vraisemblable que son état puisse s'être fortement dégradé en si peu de temps, étant rappelé que l'intimée a allégué n'avoir quasiment jamais roulé. Le rapport d'expertise mentionne que l'intimée a élevé des réclamations à l'encontre du recourant. Ce dernier n'a en outre pas contesté l'affirmation de l'intimée selon laquelle elle avait déclaré invalider le contrat de vente. Il a estimé, lors de l'audience devant le Tribunal, que l'intimée était toujours liée par son engagement, mais il ne s'est pas prononcé sur l'invalidation du contrat en tant que telle, comme l'a constaté le Tribunal. Au vu de ce qui précède, il doit être admis que l'intimée a rendu suffisamment vraisemblable le moyen libératoire qu'elle invoque pour contester sa dette. Le Tribunal a dès lors rejeté la requête de mainlevée à bon droit. Le recours sera ainsi rejeté.</w:t>
      </w:r>
    </w:p>
    <w:p>
      <w:r>
        <w:rPr>
          <w:b/>
        </w:rPr>
        <w:t>E. 3</w:t>
      </w:r>
    </w:p>
    <w:p>
      <w:r>
        <w:t>Le recourant, qui succombe, sera condamné aux frais (art. 106 al. 1 CPC). Le premier juge a fixé l'émolument de première instance à 150 fr. L'émolument de la présente décision sera ainsi fixé à 225 fr. (art. 48 et 61 al. 1 OELP) et compensé avec l'avance de frais fournie du même montant, qui reste acquise à l'Etat (art. 111 al. 1 CPC). Le recourant versera à l'intimée, assistée d'un conseil devant la Cour, des dépens arrêtés à 300 fr., débours et TVA compris (art. 96 et 105 al. 2 CPC; art. 85 et 90 RTFMC; art. 25 et 26 LaCC). * * * * *</w:t>
      </w:r>
    </w:p>
    <w:p>
      <w:r>
        <w:t>- 6/6 -</w:t>
      </w:r>
    </w:p>
    <w:p>
      <w:r>
        <w:t>C/24997/2013 PAR CES MOTIFS, La Chambre civile : A la forme : Déclare recevable le recours interjeté par A______ contre le jugement JTPI/9054/2014 rendu le 15 juillet 2014 par le Tribunal de première instance dans la cause C/24997/2013-4 SML. Au fond : Rejette ce recours. Déboute les parties de toutes autres conclusions. Sur les frais : Arrête les frais judiciaires du recours à 225 fr. et les met à la charge d'A______. Compense les frais judiciaires du recours avec l'avance de frais du même montant fournie, qui reste acquise à l'Etat. Condamne A______ à payer à B______ la somme de 300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