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ACJC/1502/2021 vom 26. November 2021</w:t>
      </w:r>
    </w:p>
    <w:p>
      <w:r>
        <w:t>GE Cour de justice, 2021-11-26, FR</w:t>
      </w:r>
    </w:p>
    <w:p>
      <w:r>
        <w:rPr>
          <w:b/>
        </w:rPr>
        <w:t xml:space="preserve">Quelle: </w:t>
      </w:r>
      <w:r>
        <w:t>https://mcp.opencaselaw.ch/entscheid/ge_gerichte_ACJC_1502_2021</w:t>
      </w:r>
    </w:p>
    <w:p>
      <w:r>
        <w:t>FR: GE_GERICHTE ACJC/1502/2021 du 26 novembre 2021</w:t>
      </w:r>
    </w:p>
    <w:p>
      <w:r>
        <w:t>IT: GE_GERICHTE ACJC/1502/2021 del 26 novembre 2021</w:t>
      </w:r>
    </w:p>
    <w:p>
      <w:pPr>
        <w:pStyle w:val="Heading2"/>
      </w:pPr>
      <w:r>
        <w:t>Erwägungen</w:t>
      </w:r>
    </w:p>
    <w:p>
      <w:r>
        <w:rPr>
          <w:b/>
        </w:rPr>
        <w:t>E. 1</w:t>
      </w:r>
    </w:p>
    <w:p>
      <w:r>
        <w:t>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 La décision ordonnant la suspension de la cause est une mesure d'instruction qui peut, conformément à l'art. 126 al. 2 CPC, faire l'objet du recours de l'art. 319 let. b ch. 1 CPC (GSCHWEND/BORNATICO, Basler Kommentar, Schweizerische Zivilprozessordnung, 2017, n. 17a ad art. 126 CPC).</w:t>
      </w:r>
    </w:p>
    <w:p>
      <w:r>
        <w:t>- 6/10 -</w:t>
      </w:r>
    </w:p>
    <w:p>
      <w:r>
        <w:t>C/27441/2018</w:t>
      </w:r>
    </w:p>
    <w:p>
      <w:r>
        <w:rPr>
          <w:b/>
        </w:rPr>
        <w:t>E. 1.2</w:t>
      </w:r>
    </w:p>
    <w:p>
      <w:r>
        <w:t>En l'espèce, dirigé contre une décision ordonnant la suspension de la procédure, le recours, écrit et motivé, déposé auprès de l'instance de recours dans un délai de dix jours à compter de la notification de la décision (art. 321 al. 1 et 2 CPC; cf. également art. 145 al. 1 let. c CPC), est recevable.</w:t>
      </w:r>
    </w:p>
    <w:p>
      <w:r>
        <w:rPr>
          <w:b/>
        </w:rPr>
        <w:t>E. 2</w:t>
      </w:r>
    </w:p>
    <w:p>
      <w:r>
        <w:t>La recourante reproche au Tribunal d'avoir suspendu la procédure en violation des art. 29 al. 1 Cst, 124 al. 1 CPC et 126 al. 1 CPC.</w:t>
      </w:r>
    </w:p>
    <w:p>
      <w:r>
        <w:rPr>
          <w:b/>
        </w:rPr>
        <w:t>E. 2.1</w:t>
      </w:r>
    </w:p>
    <w:p>
      <w:r>
        <w:t>Selon l'art. 126 al. 1 CPC, le tribunal peut ordonner la suspension de la procédure si des motifs d'opportunité le commandent; la procédure peut notamment être suspendue lorsque la décision dépend du sort d'un autre procès (HALDY, in Commentaire romand, Code de procédure civile, 2ème éd. 2019, n. 8 ad art. 126 CPC). La suspension doit répondre à un besoin réel et être fondée sur des motifs objectifs dès lors qu'elle contrevient à l'exigence de célérité de la procédure, imposée par les art. 29 al. 1 Cst. et 124 al. 1 CPC. Elle ne saurait être ordonnée à la légère, les parties ayant un droit à ce que les causes pendantes soient traitées dans des délais raisonnables. Elle ne peut être ordonnée qu'exceptionnellement et l'exigence de célérité l'emporte en cas de doute (ATF 135 III 127 consid. 3.4; 119 II 386 consid. 1b; arrêt du Tribunal fédéral 5A_218/2013 du 17 avril 2013 consid. 3.1; FREI, in Berner Kommentar, 2012, n. 1 ad art. 126 CPC). Une suspension dans l'attente de l'issue d'un autre procès peut se justifier en cas de procès connexes, même s'il n'est pas nécessaire que l'objet du litige ou les parties soient les mêmes. Il s'agit en effet d'éviter des décisions contradictoires ou incohérentes (FREI, op. cit., n. 3 ad art. 126 CPC). En outre, la seconde procédure, dont l'issue sera déterminante pour le sort de la procédure suspendue, doit être déjà bien avancée faute de quoi, en règle générale, la suspension ne sera pas compatible avec l'exigence de célérité (FREI, op. cit., n. 5 ad art. 126 CPC). Comme le juge civil n'est pas lié par le jugement pénal (art. 53 CO), l'existence d'une procédure pénale ne justifiera qu'exceptionnellement la suspension de la procédure civile. Le Tribunal fédéral a ainsi confirmé le refus de suspendre une procédure prud’homale jusqu’à droit connu au pénal, au motif que la procédure pénale était encore loin d’aboutir puisque, au moment où l’autorité précédente avait statué, l’acte d’accusation n’avait même pas été établi. En outre, le Tribunal fédéral a relevé que le juge civil était tout aussi à même d’entendre les témoins, d’apprécier leurs déclarations et les pièces tirées du dossier pénal, puis d’établir les faits pertinents pour le sort de la cause. La seule existence d’un rapport de connexité très étroit entre les deux procédures ne suffisait pas à justifier la suspension (arrêt du Tribunal fédéral 4A_683/2014 du 17 février 2015 consid. 2.1 et 2.2).</w:t>
      </w:r>
    </w:p>
    <w:p>
      <w:r>
        <w:t>- 7/10 -</w:t>
      </w:r>
    </w:p>
    <w:p>
      <w:r>
        <w:t>C/27441/2018</w:t>
      </w:r>
    </w:p>
    <w:p>
      <w:r>
        <w:rPr>
          <w:b/>
        </w:rPr>
        <w:t>E. 2.2</w:t>
      </w:r>
    </w:p>
    <w:p>
      <w:r>
        <w:t>En l'espèce, le lien de connexité entre les procédures pénale et civile n'est pas contestable. Cependant, quatre ans après son ouverture, la procédure pénale fédérale est toujours dirigée contre inconnus et se trouve encore au stade de la procédure préliminaire. Aucun acte d’accusation n’a été rendu. L'intimée ne conteste d'ailleurs pas que la procédure pénale, nécessitant des investigations dans des pays étrangers par voie d’entraide et susceptible de contestations multiples, incidentes ou au fond, est encore loin d'aboutir à un jugement définitif. Le premier juge considère d'ailleurs, sans être contredit, que "l'expérience enseigne" que "de semblables procédures peuvent s'étendre sur plusieurs années". De plus, l’existence d’une procédure pénale ne justifie qu’exceptionnellement la suspension de la procédure civile. La suspension jusqu’à droit connu dans la procédure pénale doit ainsi être refusée déjà parce qu'elle conduirait à une durée excessive de la procédure civile. Par ailleurs, on ne saurait affirmer que la décision à rendre dans la présente procédure dépend du sort du procès pénal, ni que la résolution du litige pénal simplifiera nécessairement le litige civil. Les parties, les faits à établir et les questions de responsabilité pénale et responsabilité civile diffèrent dans les deux procédures. Le juge civil est tout aussi à même d'interroger les parties et d'entendre les témoins proposés par celles-ci, d'apprécier les déclarations ainsi recueillies, puis d'établir les faits pertinents pour le sort de la cause. Contrairement à ce que soutient l'intimée, il n'appartient pas au juge pénal, mais au juge civil "de clarifier les questions de la faute et du dommage, conditions nécessaires à l'action en responsabilité contractuelle"; de plus, le juge civil est à même d'examiner "la problématique de l'accès indu aux données bancaires confidentielles de la recourante". Aucun élément du dossier ne permet de retenir qu'une mesure d'instruction décisive, qui ne pourrait être menée que par le juge pénal, aurait été sollicitée ou serait envisagée dans le cadre de la procédure pénale. En toute hypothèse, le juge n’est pas lié par les dispositions du droit criminel en matière d’imputabilité, ni par l’acquittement prononcé au pénal, pour décider s’il y a eu faute commise; en outre, le jugement pénal ne lie pas le juge civil en ce qui concerne l'appréciation de la faute et la fixation du dommage (cf. art. 53 al. 1 et 2 CO). Enfin, l'exigence de célérité doit l'emporter en cas de doute. En définitive, il apparaît, même en faisant preuve de retenue, que l'ordonnance attaquée consacre une violation du principe de célérité et un abus du pouvoir d'appréciation. Le recours sera donc admis. La cause étant en état d'être jugé (art. 327 al. 3 let b CPC), la requête de suspension formée par l'intimée sera rejetée.</w:t>
      </w:r>
    </w:p>
    <w:p>
      <w:r>
        <w:rPr>
          <w:b/>
        </w:rPr>
        <w:t>E. 3</w:t>
      </w:r>
    </w:p>
    <w:p>
      <w:r>
        <w:t>L'intimée soutient que, dans la mesure où la recourante ne prétend pas que le Tribunal aurait établi les faits de manière manifestement inexacte, seuls les faits exposés dans l'ordonnance attaquée devraient être pris en compte.</w:t>
      </w:r>
    </w:p>
    <w:p>
      <w:r>
        <w:t>- 8/10 -</w:t>
      </w:r>
    </w:p>
    <w:p>
      <w:r>
        <w:t>C/27441/2018 Ladite ordonnance résume les faits pertinents et mentionne toutes les écritures des parties, notamment la réplique de la recourante du 23 octobre 2020, qui comprend les allégués dont l'intimée conteste la recevabilité. L'argument de l'intimée est donc sans fondement. Dans son examen, la Cour s'est fondée sur tous les faits pertinents tels qu'exposés dans la partie "En fait" du présent arrêt.</w:t>
      </w:r>
    </w:p>
    <w:p>
      <w:r>
        <w:rPr>
          <w:b/>
        </w:rPr>
        <w:t>E. 4</w:t>
      </w:r>
    </w:p>
    <w:p>
      <w:r>
        <w:t>Les frais des deux instances seront mis à la charge de l'intimée, qui succombe intégralement sur incident (art. 106 al. 1 CPC).</w:t>
      </w:r>
    </w:p>
    <w:p>
      <w:r>
        <w:t>Les frais judiciaires de première instance seront arrêtés à 500 fr. (art. 22 al. 1 RTFMC) et ceux de recours à 1'000 fr. (art. 41 RTFMC). Ces derniers seront compensés avec l'avance du même montant fournie par la recourante (art. 111 al. 1 première phrase CPC). L'intimée versera 500 fr. aux Services financiers du Pouvoir judiciaire (art. 111 al. 1 deuxième phrase CPC) et 1'000 fr. à l'intimée (art. 111 al. 2 CPC).</w:t>
      </w:r>
    </w:p>
    <w:p>
      <w:r>
        <w:t>L'intimée versera également à la recourante 5'000 fr. à titre de dépens des deux instances, débours et TVA compris, soit 3'000 fr. pour la première instance et 2'000 fr. pour la procédure de recours (art. 84, 85 al. 2 et 90 RTFMC; art. 25 et 26 LaCC). * * * * *</w:t>
      </w:r>
    </w:p>
    <w:p>
      <w:r>
        <w:t>- 9/10 -</w:t>
      </w:r>
    </w:p>
    <w:p>
      <w:r>
        <w:t>C/27441/2018 PAR CES MOTIFS, La Chambre civile : A la forme : Déclare recevable le recours interjeté le 24 août 2021 par A______ SA contre l'ordonnance ORTPI/797/2021 rendue le 14 juillet 2021 par le Tribunal de première instance dans la cause C/27441/2018. Au fond : Annule l'ordonnance attaquée et, statuant à nouveau : Rejette la requête de suspension formée le 18 juin 2020 par B______. Déboute les parties de toutes autres conclusions de recours. Sur les frais des deux instances : Arrête les frais judiciaires des deux instances à 1'500 fr., les met à la charge de B______ et les compense avec l'avance de 1'000 fr. fournie par A______ SA, laquelle demeure acquise à l'Etat de Genève. Condamne B______ à verser aux Services financiers du Pouvoir judiciaire 500 fr. à titre de frais judiciaires de première instance. Condamne B______ à verser à A______ SA 1'000 fr. à titre de restitution de l'avance des frais judiciaires de recours et 5'000 fr. à titre de dépens des deux instances. Siégeant : Monsieur Ivo BUETTI, président; Madame Sylvie DROIN, Monsieur Jean REYMOND, juges; Madame Camille LESTEVEN, greffière.</w:t>
      </w:r>
    </w:p>
    <w:p>
      <w:r>
        <w:t>Le président : Ivo BUETTI</w:t>
      </w:r>
    </w:p>
    <w:p>
      <w:r>
        <w:t>La greffière : Camille LESTEVEN</w:t>
      </w:r>
    </w:p>
    <w:p>
      <w:r>
        <w:t>- 10/10 -</w:t>
      </w:r>
    </w:p>
    <w:p>
      <w:r>
        <w:t>C/27441/2018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