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ACJC/14/2022 vom 25. Oktober 2019</w:t>
      </w:r>
    </w:p>
    <w:p>
      <w:r>
        <w:t>GE Cour de justice, 2019-10-25, FR</w:t>
      </w:r>
    </w:p>
    <w:p>
      <w:r>
        <w:rPr>
          <w:b/>
        </w:rPr>
        <w:t xml:space="preserve">Quelle: </w:t>
      </w:r>
      <w:r>
        <w:t>https://mcp.opencaselaw.ch/entscheid/ge_gerichte_ACJC_14_2022</w:t>
      </w:r>
    </w:p>
    <w:p>
      <w:r>
        <w:t>FR: GE_GERICHTE ACJC/14/2022 du 25 octobre 2019</w:t>
      </w:r>
    </w:p>
    <w:p>
      <w:r>
        <w:t>IT: GE_GERICHTE ACJC/14/2022 del 25 ottobre 2019</w:t>
      </w:r>
    </w:p>
    <w:p>
      <w:pPr>
        <w:pStyle w:val="Heading2"/>
      </w:pPr>
      <w:r>
        <w:t>Erwägungen</w:t>
      </w:r>
    </w:p>
    <w:p>
      <w:r>
        <w:rPr>
          <w:b/>
        </w:rPr>
        <w:t>E. 1</w:t>
      </w:r>
    </w:p>
    <w:p>
      <w:r>
        <w:t>1.1.1 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WULLSCHLEFER, in Kommentar zur schweizerischen Zivilprozesso,rdnung, SUTTER-SOMM/ HASENBÖHLER/ LEUENBERGER (éd.), 3ème éd., 2016, n. 5 ad art. 50 CPC; TAPPY, Commentaire romand, Code de procédure civile commenté, 2ème éd., 2019, n. 21 ad art. 50 CPC). 1.1.2 Les actes doivent être remis au plus tard le dernier jour du délai au tribunal soit à l'attention de ce dernier, à la poste suisse ou à une représentation diplomatique ou consulaire suisse (art. 143 al. 1 CPC). En l'espèce, le recours est parvenu au Consulat de Suisse à I______ (France) le 28 septembre 2021, de sorte qu'il a été formé dans le délai légal. Il répond par ailleurs aux exigences de forme et est dès lors recevable.</w:t>
      </w:r>
    </w:p>
    <w:p>
      <w:r>
        <w:t>- 6/9 -</w:t>
      </w:r>
    </w:p>
    <w:p>
      <w:r>
        <w:t>C/8360/2021</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2.1</w:t>
      </w:r>
    </w:p>
    <w:p>
      <w:r>
        <w:t>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2.2</w:t>
      </w:r>
    </w:p>
    <w:p>
      <w:r>
        <w:t>En l'espèce, la délégation du Tribunal a considéré que tous les griefs soulevés par A______ à l'encontre de la juge F______ étaient de la compétence de l'instance d'appel et non du juge de la récusation. Quand bien même la délégation du Tribunal n'a pas repris individuellement chacun des griefs soulevés, elle a néanmoins motivé sa décision de façon suffisamment claire pour que A______ puisse la comprendre. Ce premier grief apparaît par conséquent infondé.</w:t>
      </w:r>
    </w:p>
    <w:p>
      <w:r>
        <w:rPr>
          <w:b/>
        </w:rPr>
        <w:t>E. 3.1</w:t>
      </w:r>
    </w:p>
    <w:p>
      <w:r>
        <w:t>Conformément à l'art. 47 al. 1 let. f CPC, les magistrats se récusent lorsqu'ils pourraient être prévenus de toute autre manière que celles mentionnées aux let. a à e (non pertinentes en l'espèce).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w:t>
      </w:r>
    </w:p>
    <w:p>
      <w:r>
        <w:t>- 7/9 -</w:t>
      </w:r>
    </w:p>
    <w:p>
      <w:r>
        <w:t>C/8360/2021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3.2</w:t>
      </w:r>
    </w:p>
    <w:p>
      <w:r>
        <w:t>En l'espèce, il ressort du dossier que tout au long de la procédure la recourante n'a eu de cesse de vouloir dicter à la juge F______ la manière d'instruire la procédure, perdant de vue le contenu de l'art. 124 al. 1 CPC selon lequel le tribunal conduit le procès et prend les décisions d'instruction nécessaires à une préparation et à une conduite rapides de la procédure. Si et contrairement à ce qu'a soutenu la juge F______ dans ses observations, un recours immédiat contre les ordonnances d'instruction n'aurait, selon toute vraisemblance, pas été recevable, il n'en demeure pas moins que les griefs soulevés par la recourante à l'encontre de cette magistrate ne sauraient fonder une demande de récusation. Les griefs relatifs aux offres de preuves ou aux pièces écartées prétendument à tort, ou à la problématique de l'adresse de notification des actes, sont de nature purement appellatoire et pourront être soulevés par A______ dans le cadre d'un</w:t>
      </w:r>
    </w:p>
    <w:p>
      <w:r>
        <w:t>- 8/9 -</w:t>
      </w:r>
    </w:p>
    <w:p>
      <w:r>
        <w:t>C/8360/2021 éventuel appel contre le jugement au fond. Quant au grief relatif aux dénis de justice qu'aurait commis la juge F______, la Cour rendra A______ attentive au contenu de l'art. 319 let. c CPC, lequel prévoit une voie de recours spécifique en cas de retard injustifié du Tribunal à statuer. Ainsi et comme l'a retenu à juste titre la délégation du Tribunal dans la décision litigieuse, aucun des griefs soulevés par A______ n'est susceptible de fonder une demande de récusation, étant relevé qu'à ce stade aucune erreur grossière de procédure pouvant laisser craindre une prévention de la juge mise en cause à l'égard de la recourante n'est ni établie, ni rendue vraisemblable. Une telle prévention ne saurait être retenue du simple fait que la juge F______ n'a pas instruit la cause de la manière dont l'aurait souhaité A______. Il résulte de ce qui précède que le recours, infondé, doit être rejeté.</w:t>
      </w:r>
    </w:p>
    <w:p>
      <w:r>
        <w:rPr>
          <w:b/>
        </w:rPr>
        <w:t>E. 4</w:t>
      </w:r>
    </w:p>
    <w:p>
      <w:r>
        <w:t>La recourante, qui succombe (art. 106 al. 1 CPC), sera condamnée aux frais judiciaires de recours, arrêtés à 1'500 fr. (art. 19 et 38 ss du Règlement fixant le tarif des frais en matière civile – RTFMC). Lesdits frais seront partiellement compensés avec l'avance fournie, en 800 fr., qui reste acquise à l'Etat de Genève (art. 111 al. 1 CPC). La recourante sera dès lors condamnée à verser la somme de 700 fr. à l'Etat de Genève, soit pour lui les Services financiers du Pouvoir judiciaire, à titre de solde de frais judiciaires.</w:t>
      </w:r>
    </w:p>
    <w:p>
      <w:r>
        <w:t>Il ne sera pas alloué de dépens à la partie intimée, qui n'est pas représentée par un avocat et n'a fait valoir aucun élément qui justifierait l'octroi d'une indemnité équitable au sens de l'art. 95 al. 3 let. c CPC. * * * * *</w:t>
      </w:r>
    </w:p>
    <w:p>
      <w:r>
        <w:t>- 9/9 -</w:t>
      </w:r>
    </w:p>
    <w:p>
      <w:r>
        <w:t>C/8360/2021 PAR CES MOTIFS, La Chambre civile : A la forme : Déclare recevable le recours interjeté par A______ LTD contre l'ordonnance OTPI/694/2021 du 15 septembre 2021 rendue par la délégation du Tribunal civil dans la cause C/8360/2021. Au fond : Rejette le recours. Sur les frais : Arrête les frais judiciaires de recours à 1'500 fr., les met à la charge de A______ LTD et dit qu'ils sont partiellement compensés avec l'avance fournie, qui reste acquise à l'Etat de Genève. Condamne en conséquence A______ LTD à verser à l'Etat de Genève, soit pour lui les Services financiers du Pouvoir judiciaire, la somme de 700 fr. à titre de solde de frais judiciaires. Dit qu'il n'est pas alloué de dépens. Siégeant : Madame Paola CAMPOMAGNANI, présidente; Monsieur Laurent RIEBEN et Madame Ursula ZEHETBAUER GHAVAMI, juges; Madame Sandra CARRIER, greffière. La présidente : Paola CAMPOMAGNANI</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