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ACJC/14/2015 vom 3. Juli 2014</w:t>
      </w:r>
    </w:p>
    <w:p>
      <w:r>
        <w:t>GE Cour de justice, 2014-07-03, FR</w:t>
      </w:r>
    </w:p>
    <w:p>
      <w:r>
        <w:rPr>
          <w:b/>
        </w:rPr>
        <w:t xml:space="preserve">Quelle: </w:t>
      </w:r>
      <w:r>
        <w:t>https://mcp.opencaselaw.ch/entscheid/ge_gerichte_ACJC_14_2015</w:t>
      </w:r>
    </w:p>
    <w:p>
      <w:r>
        <w:t>FR: GE_GERICHTE ACJC/14/2015 du 3 juillet 2014</w:t>
      </w:r>
    </w:p>
    <w:p>
      <w:r>
        <w:t>IT: GE_GERICHTE ACJC/14/2015 del 3 luglio 2014</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LP, par renvoi de l'art. 194 al. 1 LP). Formé selon la forme et dans le délai prévus par la loi (art. 321 al. 1 et 2 CPC), le présent recours est recevable.</w:t>
      </w:r>
    </w:p>
    <w:p>
      <w:r>
        <w:rPr>
          <w:b/>
        </w:rPr>
        <w:t>E. 2</w:t>
      </w:r>
    </w:p>
    <w:p>
      <w:r>
        <w:t>La partie recourante fait grief au Tribunal d'avoir considéré que sa requête était irrecevable, et d'avoir mis les frais judiciaires à sa charge, alors que selon elle, sa requête avait été retirée avant le prononcé du jugement.</w:t>
      </w:r>
    </w:p>
    <w:p>
      <w:r>
        <w:rPr>
          <w:b/>
        </w:rPr>
        <w:t>E. 2.1</w:t>
      </w:r>
    </w:p>
    <w:p>
      <w:r>
        <w:t>La demande contient la désignation des parties et, le cas échéant, celle de leur représentant (art. 221 al. 1 CPC, applicable en procédure sommaire par le renvoi de l'art. 219 CPC).</w:t>
      </w:r>
    </w:p>
    <w:p>
      <w:r>
        <w:t>Selon l'art. 132 al. 1 CPC, le tribunal fixe un délai pour la rectification des vices de forme tels que l'absence de signature ou de procuration.</w:t>
      </w:r>
    </w:p>
    <w:p>
      <w:r>
        <w:t>La preuve du respect d'un délai incombe en cas de doute à celui qui soutient avoir agi en temps utile (ATF 109 Ia 183 consid. 3b; arrêt du Tribunal fédéral 5A_281/2013 du 2 juillet 2013, consid. 3.3).</w:t>
      </w:r>
    </w:p>
    <w:p>
      <w:r>
        <w:rPr>
          <w:b/>
        </w:rPr>
        <w:t>E. 2.2</w:t>
      </w:r>
    </w:p>
    <w:p>
      <w:r>
        <w:t>En l'occurrence, il résulte de ce jugement que la partie recourante a indiqué une adresse non valide de sa partie adverse, et que la requête de rectification du Tribunal, au sens de l'art. 132 CPC, n'a pas reçu de suite. Fort de ces constats, qui correspondent au contenu de son dossier, le Tribunal a correctement prononcé l'irrecevabilité de la demande, frais à charge de la partie recourante.</w:t>
      </w:r>
    </w:p>
    <w:p>
      <w:r>
        <w:t>La partie recourante soutient que le deuxième de ces constats serait erroné, en ce sens qu'elle aurait adressé une détermination au Tribunal dans le délai qui lui était imparti, détermination selon laquelle elle ne souhaitait pas une parution par voie édictale, ce dont il y avait lieu, à son avis, d'inférer qu'elle retirait sa requête. Partant, il n'y avait pas lieu de faire lui supporter des frais.</w:t>
      </w:r>
    </w:p>
    <w:p>
      <w:r>
        <w:t>La partie recourante produit, sur recours, copie du courrier qu'elle indique avoir fait parvenir le 29 novembre 2013 au Tribunal, sans démontrer toutefois ni</w:t>
      </w:r>
    </w:p>
    <w:p>
      <w:r>
        <w:t>- 4/5 -</w:t>
      </w:r>
    </w:p>
    <w:p>
      <w:r>
        <w:t>C/18071/2013 l'expédition de ce pli, qu'elle n'allègue pas avoir recommandé, ni, dans l'hypothèse d'un dépôt au greffe, la réception de celui-ci, par exemple par un timbre du Tribunal.</w:t>
      </w:r>
    </w:p>
    <w:p>
      <w:r>
        <w:t>En tout état, ce courrier, à supposer que la production de sa copie soit recevable sur recours et qu'il puisse être retenu qu'il serait parvenu à la connaissance du premier juge, ne comporte aucune manifestation de volonté de retirer la requête. La partie recourante se borne, en effet, à indiquer qu'elle n'entend pas faire procéder à une notification par voie édictale, bien qu'elle ne puisse donner aucune autre adresse de sa partie adverse. Par conséquent, il n'aurait pas pu être tiré de cette lettre une conclusion autre que celle du maintien d'une adresse non valide, de sorte que la demande s'en trouvait irrecevable.</w:t>
      </w:r>
    </w:p>
    <w:p>
      <w:r>
        <w:t>Partant le jugement était fondé, et la mise des frais à la charge de la partie recourante conforme à l'art. 106 al. 1 CPC.</w:t>
      </w:r>
    </w:p>
    <w:p>
      <w:r>
        <w:t>Il s'ensuit que le recours ne pourra être que rejeté.</w:t>
      </w:r>
    </w:p>
    <w:p>
      <w:r>
        <w:rPr>
          <w:b/>
        </w:rPr>
        <w:t>E. 3</w:t>
      </w:r>
    </w:p>
    <w:p>
      <w:r>
        <w:t>La partie recourante, qui succombe, supportera les frais de son recours (art. 106 al. 1 CPC), arrêtés à 360 fr. (émolument forfaitaire de décision et frais de publication), couverts par les avances opérées, acquises à l'Etat (art. 111 al. 1 CPC) dont le solde lui sera restitué. * * * * *</w:t>
      </w:r>
    </w:p>
    <w:p>
      <w:r>
        <w:t>- 5/5 -</w:t>
      </w:r>
    </w:p>
    <w:p>
      <w:r>
        <w:t>C/18071/2013 PAR CES MOTIFS, La Chambre civile : A la forme : Déclare recevable le recours formé le 14 juillet 2014 par A______ (A______) contre le jugement JTPI/8428/2014 rendu le 3 juillet 2014 par le Tribunal de première instance dans la cause C/18071/2013-4 SFC. Au fond : Rejette ce recours. Déboute les parties de toutes autres conclusions. Sur les frais : Arrête les frais à 360 fr., couverts par les avances déjà effectuées, acquises à l'Etat de Genève. Les met à la charge des A______ (A______). Ordonne aux Services financiers du Pouvoir judiciaire de restituer aux A______ (A______) le solde de l'avance effectuée, soit 360 fr.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