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ACJC/14/2014 vom 10. Januar 2014</w:t>
      </w:r>
    </w:p>
    <w:p>
      <w:r>
        <w:t>GE Cour de justice, 2014-01-10, FR</w:t>
      </w:r>
    </w:p>
    <w:p>
      <w:r>
        <w:rPr>
          <w:b/>
        </w:rPr>
        <w:t xml:space="preserve">Quelle: </w:t>
      </w:r>
      <w:r>
        <w:t>https://mcp.opencaselaw.ch/entscheid/ge_gerichte_ACJC_14_2014</w:t>
      </w:r>
    </w:p>
    <w:p>
      <w:r>
        <w:t>FR: GE_GERICHTE ACJC/14/2014 du 10 janvier 2014</w:t>
      </w:r>
    </w:p>
    <w:p>
      <w:r>
        <w:t>IT: GE_GERICHTE ACJC/14/2014 del 10 gennaio 2014</w:t>
      </w:r>
    </w:p>
    <w:p>
      <w:pPr>
        <w:pStyle w:val="Heading2"/>
      </w:pPr>
      <w:r>
        <w:t>Erwägungen</w:t>
      </w:r>
    </w:p>
    <w:p>
      <w:r>
        <w:rPr>
          <w:b/>
        </w:rPr>
        <w:t>E. 1.1</w:t>
      </w:r>
    </w:p>
    <w:p>
      <w:r>
        <w:t>L'appel est recevable contre les décisions finales (art. 308 al. 1 let. a CPC) dans les affaires patrimoniales dont la valeur litigieuse, au dernier état des conclu- sions de première instance, est de 10'000 fr. au moins (art. 308 al. 2 CPC). Tel est le cas en l'espèce, au vu différend subsistant au sujet du montant de la contribution d'entretien (2'500 fr. - 800 fr. = 1'700 fr. par mois), lequel doit être annualisé et multiplié par vingt ans selon l'art. 92 al. 2 CPC. L'appel a été formé dans le délai et selon la forme prescrits par la loi (art. 130, 131, 142 al. 1 et 3, 145 al. 1 let. b, 308 al. 1 let. a et 311 al. 1 CPC). Il est ainsi recevable.</w:t>
      </w:r>
    </w:p>
    <w:p>
      <w:r>
        <w:rPr>
          <w:b/>
        </w:rPr>
        <w:t>E. 1.2</w:t>
      </w:r>
    </w:p>
    <w:p>
      <w:r>
        <w:t>Les parties ne remettent pas en cause, avec raison, la compétence des juridictions genevoises pour connaître du litige (art. 59 let. b et art. 64 al. 1 LDIP),</w:t>
      </w:r>
    </w:p>
    <w:p>
      <w:r>
        <w:t>- 7/15 -</w:t>
      </w:r>
    </w:p>
    <w:p>
      <w:r>
        <w:t>C/30856/2010 en application du droit suisse (art. 83 al. 1 par renvoi de l'art. 64 al. 2 LDIP, art. 4 de la Convention de La Haye du 2 octobre 1973 sur la loi applicable aux obligations alimentaires [RS 0.211.231.01]).</w:t>
      </w:r>
    </w:p>
    <w:p>
      <w:r>
        <w:rPr>
          <w:b/>
        </w:rPr>
        <w:t>E. 1.3</w:t>
      </w:r>
    </w:p>
    <w:p>
      <w:r>
        <w:t>L'appel principal peut être formé pour violation du droit ou constatation inexacte des faits, la Cour revoyant la cause avec un plein pouvoir d'examen (art. 310 CPC) et statuant dans les limites des conclusions prises en appel (art. 315 al. 1 CPC). Toutefois, s'agissant du sort d'un enfant mineur et de la contribution d'entretien due à celui-ci, les maximes inquisitoire illimitée et d'office régissent la procédure (art. 296, art. 55 al. 2 et 58 al. 2 CPC) et s'appliquent à tous les stades de celle-ci (ATF 137 III 617 consid. 4.5.2 et les références citées), de sorte que la Cour n'est pas liée par les conclusions des parties sur ces points (art. 296 al. 3 CPC; ATF 128 III 411 consid. 3.1).</w:t>
      </w:r>
    </w:p>
    <w:p>
      <w:r>
        <w:rPr>
          <w:b/>
        </w:rPr>
        <w:t>E. 2</w:t>
      </w:r>
    </w:p>
    <w:p>
      <w:r>
        <w:t>Les parties produisent des pièces nouvelles en seconde instance.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La présente cause concerne la contribution d'entretien due à un enfant mineur, de sorte que toutes les pièces nouvellement produites par l'appelant sont recevables. 3. 3.1. Selon le Tribunal, la situation financière de l'appelant a notablement et durablement changé, ce qui a justifié son entrée en matière sur la demande en modification du jugement de divorce.</w:t>
      </w:r>
    </w:p>
    <w:p>
      <w:r>
        <w:t>Le premier juge a rappelé que la réduction de la contribution d'entretien à 500 € par mois avait été décidée par la juridiction française parce que l'appelant percevait une indemnité de chômage de 5'500 € par mois et assumait 5'900 € de charges mensuelles.</w:t>
      </w:r>
    </w:p>
    <w:p>
      <w:r>
        <w:t>Or, l'appelant avait retrouvé un emploi auprès de I______ à ______ (Asie) pour un salaire mensuel net de 12'290 € 50 (15'249 fr. 30), bonus inclus. Ses charges n'ont pas été retenues, hormis celles de sa propriété sise en France (1'261 fr. 50), car les pièces produites n'avaient pas été traduites. Ensuite, l'appelant avait été engagé par J______ à ______ (Asie) pour un salaire mensuel brut de 24'382 fr. 30, bonus inclus, soit net 17'006 fr. 50 après déduction des charges sociales mensuelles (7'375 fr. 80). Ses charges ont été admises à concurrence de 7'273 fr. 05, comprenant le solde du loyer (1'844 fr.), les frais d'électricité, de gaz et d'eau (333 fr. 05), les impôts (3'657 fr.), les cours de tennis pour l'enfant E______ (67 fr.) et les intérêts et l'amortissement de sa propriété en France (1'372 fr.), en l'absence de cessation de paiement du loyer par les locataires. Les charges relatives aux enfants F______ et G______, les frais de transport de E______, ainsi que le salaire de la femme de ménage ont été écartées. Le disponible mensuel de l'appelant a été fixé à 9'733 fr. 45 par le premier juge (17'006 fr. 50 - 7'273 fr. 05).</w:t>
      </w:r>
    </w:p>
    <w:p>
      <w:r>
        <w:t>Ensuite, les charges mensuelles de l'enfant C______ ont été admises à concurrence de 1'928 fr. 75 (base mensuelle d'entretien : 600 fr., assurance- maladie : 168 fr. 25, cours de ______ : 340 fr., de ______ : 184 fr. 50, frais de transport : 45 fr. et frais médicaux non remboursés : 591 fr.), c'est-à-dire sans l'écolage privé (3'016 fr. 70), dont le père soutenait qu'il n'avait pas acquiescé à celui-ci.</w:t>
      </w:r>
    </w:p>
    <w:p>
      <w:r>
        <w:t>Sur la base de ces chiffres, le Tribunal a considéré qu'en application de la méthode des pourcentages (cf. ci-dessous), la contribution mensuelle d'entretien due par l'appelant à son fils serait de l'ordre de 12,5% de son revenu mensuel net (25% pour deux enfants), ce qui représente des montants de 1'906 fr. lorsqu'il était en ______ (Asie), (12,5% de 15'249 fr. 30) et de 2'125 fr. 80 depuis qu'il est en ______ (Asie) (12,5% de 17'006 fr. 50). Selon les tabelles zurichoises (cf. ci- dessous), cet entretien s'élevait à 1'770 fr. par mois durant la tranche d'âge de son fils de treize à dix-huit ans (2'100 fr. - 330 fr. de soins fournis par la mère en</w:t>
      </w:r>
    </w:p>
    <w:p>
      <w:r>
        <w:t>- 9/15 -</w:t>
      </w:r>
    </w:p>
    <w:p>
      <w:r>
        <w:t>C/30856/2010 nature), montant augmenté de 25% au regard des revenus élevés du père, soit 2'212 fr. 50.</w:t>
      </w:r>
    </w:p>
    <w:p>
      <w:r>
        <w:t>En équité, le premier juge a fixé la contribution mensuelle d'entretien à 2'000 fr., celle-ci incluant le coût des billets d'avion pour l'exercice du droit de visite.</w:t>
      </w:r>
    </w:p>
    <w:p>
      <w:r>
        <w:t>3.2. L'appelant persiste à offrir une contribution d'entretien pour son fils de 800 fr., billets d'avion non compris pour l'exercice du droit de visite trois fois l'an.</w:t>
      </w:r>
    </w:p>
    <w:p>
      <w:r>
        <w:t>Il soutient avoir trois autres enfants à sa charge, soit sa fille E______ et les deux enfants de sa nouvelle épouse, fait qui résulte de son avis d'imposition français 2010 et demande la prise en compte leurs charges mensuelles.</w:t>
      </w:r>
    </w:p>
    <w:p>
      <w:r>
        <w:t>Il réfute la prise en considération de bonus, vu leur allocation discrétionnaire, laquelle ne correspond à son sens qu'à 50% du bonus contractuellement prévu. Ainsi, il argumente n'avoir perçu le bonus 2012 qu'à concurrence de 191'030 ______ en février 2013, au lieu du montant de 462'410 ______.</w:t>
      </w:r>
    </w:p>
    <w:p>
      <w:r>
        <w:t>Il admet réaliser un revenu mensuel net de 12'130 fr. 70 après déduction des cotisations sociales (19'506 fr. 50 - 7'375 fr. 80). En l'absence de revenus locatifs, il soutient assumer une charge mensuelle de 5'342 fr. relative au remboursement de son prêt immobilier.</w:t>
      </w:r>
    </w:p>
    <w:p>
      <w:r>
        <w:t>Il soutient que le coût de la vie est plus élevé à ______ (Asie) qu'à Genève et reproche au premier juge d'avoir retenu un budget insuffisant pour lui et sa nouvelle famille. Il sollicite la prise en compte du salaire de la femme de ménage.</w:t>
      </w:r>
    </w:p>
    <w:p>
      <w:r>
        <w:t>Il admet une contribution d'entretien mensuelle représentant 10% de son revenu mensuel net (12'130 fr. 70), soit 1'213 fr., comprenant 413 fr. de billets d'avion, soit de 800 fr.</w:t>
      </w:r>
    </w:p>
    <w:p>
      <w:r>
        <w:t>Pour le surplus, il soutient que les frais de scolarité privée de son fils sont assumés par le beau-père de ce dernier.</w:t>
      </w:r>
    </w:p>
    <w:p>
      <w:r>
        <w:t>3.3. Selon l'intimée, la situation financière de l'appelant est lacunaire et résulte de documents non actuels. Le coût de la vie est moins élevé à son sens à ______ (Asie) qu'à Genève ou à (______), France. 4.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w:t>
      </w:r>
    </w:p>
    <w:p>
      <w:r>
        <w:t>- 10/15 -</w:t>
      </w:r>
    </w:p>
    <w:p>
      <w:r>
        <w:t>C/30856/2010 méthode de calcul de la contribution d'entretien (ATF 128 III 411 consid. 3.2.2; arrêt du Tribunal fédéral 5A_48/2013 du 19 juillet 2013 consid. 7.2.1). En principe, les enfants doivent bénéficier du même train de vie que celui effectivement mené par leurs parents (ATF 120 II 285 consid. 3b/bb p. 291;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Selon la jurisprudence, la méthode abstraite dite "des pourcentages",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5A_229/2013 du 25 septembre 2013 consid. 5.2). Il s'agit des revenus mensuels nets (arrêts du Tribunal fédéral 5A_48/2013 du 19 juillet 2013 consid. 5.2 et 5A_58/2011 du 6 juin 2011 consid. 2.3.1). Il faut entendre, dans cette approche, par revenus moyens ceux compris entre 4'500 fr. et 6'500 fr. par mois (MICHELI/NORDMANN/ JACOTTET TISSOT/CRETTAZ/THONEY/RIVA, Le nouveau droit du divorce, Lausanne 1999, p. 80 n. 26). Les normes zurichoises, qui se fondent sur un revenu moyen de 7'000 fr. à 7'500 fr. (arrêt du Tribunal fédéral 5C.49/2006 du 24 août 2006 consid. 2.2), préconisent une contribution d'entretien mensuelle de l'ordre de 2'100 fr. pour un enfant unique âgé entre 13 à 18 ans, dont à déduire la part de soins fournie en nature par la mère (2'100 fr. - 330 fr. = 1'770 fr.) et les allocations familiales (300 fr. jusqu'à 16 ans, puis 400 fr. par la suite, art. 2 let. [b] et e, art. 3 al. 1 let. a [et b] et art. 8 al. 2 de la loi genevoise du 1er mars 1996 sur les allocations familiales LAF, E J 5 10), soit un entretien de 1'470 fr. par mois (1'770 fr. - 300 fr.) montant qu'il y a lieu d'affiner en tenant compte des besoins concrets particuliers de l'enfant, ainsi que du niveau de vie et de la capacité contributive des parents (ATF 116 II 110 consid. 3a; arrêts du Tribunal fédéral 5A_259/2012 du 14 novembre 2012 consid. 5.1 et 5A_186/2012 du 28 juin 2012 consid. 6.2.1). Selon ces normes, l'entretien d'un enfant de 7 à 12 ans au sein d'une fratrie de trois enfants est de 1'170 fr. par mois après déduction de la part de soins fournie en nature par la mère (1'500 fr. - 330 fr.) et des allocations familiales. Enfin,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 Les valeurs des tabelles zurichoises peuvent être réduites ou</w:t>
      </w:r>
    </w:p>
    <w:p>
      <w:r>
        <w:t>- 11/15 -</w:t>
      </w:r>
    </w:p>
    <w:p>
      <w:r>
        <w:t>C/30856/2010 augmentées jusqu'à 25% suivant la situation économique du ménage ou des père et mère (arrêt du Tribunal fédéral 5A_216/2009 du 14 juillet 2009 consid. 4.2). Les dépenses mensuelles globales pour les produits et services à ______ (Asie) sont inférieures de ______ (arrondi) à celles de Genève ([2'224 € x 100] ./. 2'627 €). Les dépenses pour les denrées alimentaires sont moins élevées à ______ (Asie) qu'à Genève, de l'ordre de ______% ([______] ./. ______ €, cf. Prix et salaires, une comparaison du pouvoir d'achat dans le monde, édition 2012, disponible sur le site internet : &lt;http://www.ubs.com&gt;).</w:t>
      </w:r>
    </w:p>
    <w:p>
      <w:r>
        <w:t>4.1. En l'espèce, la situation professionnelle et financière de l'appelant s'est considérablement améliorée depuis le 1er février 2010. Compte tenu des fluctuations de ses revenus, dues à leur augmentation, à la perception établie de bonus et au paiement de cotisations sociales, il se justifie d'apprécier sa situation sur la base d'un revenu mensuel net moyen entre cette date et fin décembre 2013. Ainsi, l'appelant a perçu chez I______ à ______ (Asie) les montants de 21'115 fr. net par mois du 1er février 2010 à fin décembre 2011, puis 70'735 fr. (arrondi) de janvier à mars 2012, puis au moins 21'115 fr. par mois d'avril à juillet 2012, date à laquelle son emploi a vraisemblablement pris fin, ce qui représente un revenu net total de 640'840 fr. pour trente mois ([21'115 fr. x 23 mois] + 70'735 fr. pour 3 mois + [21'115 fr. x 4 mois]). Ensuite, son revenu mensuel brut a augmenté à 20'850 fr. chez J______, mais il a dû assumer ses charges sociales (6'912 fr.), qui ont réduit son revenu mensuel net à 13'938 fr. de mi-août à fin février 2013. Durant ces six mois et demi, il a perçu un montant net total de 90'597 fr. (13'938 fr. x 6,5 mois). Enfin, après le temps d'essai auprès de la société précitée, soit à partir de mars 2013, son revenu mensuel net s'est fixé à 17'276 fr. Ainsi, de mars 2013 à décembre 2013, son revenu net peut être estimé à 172'760 fr. au total (17'688 fr. x</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t>- 8/15 -</w:t>
      </w:r>
    </w:p>
    <w:p>
      <w:r>
        <w:t>C/30856/2010</w:t>
      </w:r>
    </w:p>
    <w:p>
      <w:r>
        <w:rPr>
          <w:b/>
        </w:rPr>
        <w:t>E. 5.1</w:t>
      </w:r>
    </w:p>
    <w:p>
      <w:r>
        <w:t>Le juge de l'action en modification d'un jugement de divorce peut fixer le moment à partir duquel son jugement prend effet selon son appréciation (art. 4 CC) et en tenant compte des circonstances du cas concret (ATF 117 II 368 consid. 4c). En principe, la jurisprudence retient la date du dépôt de la demande (ATF 117 II 368 consid. 4c/aa;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Cette dernière situation suppose que le crédirentier, sur la base d'indices objectivement sérieux, ait pu compter pendant la durée de la procédure avec le maintien du jugement d'origine; il s'agit ainsi d'un régime d'exception (arrêt du Tribunal fédéral 5A_461/2011 du 14 octobre 2011 consid. 5.1 et les références citées).</w:t>
      </w:r>
    </w:p>
    <w:p>
      <w:r>
        <w:rPr>
          <w:b/>
        </w:rPr>
        <w:t>E. 5.2</w:t>
      </w:r>
    </w:p>
    <w:p>
      <w:r>
        <w:t>En l'espèce, les circonstances évoquées ci-dessus ne sont pas réalisées, de sorte que le premier juge a fixé adéquatement le dies a quo au mois suivant le dépôt de la demande. Partant, le chiffre 8 du dispositif du jugement querellé sera confirmé en totalité. 6. 6.1. Lorsque l'autorité d'appel statue à nouveau, elle se prononce sur les frais de première instance (art. 318 al. 3 CPC).</w:t>
      </w:r>
    </w:p>
    <w:p>
      <w:r>
        <w:t>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w:t>
      </w:r>
    </w:p>
    <w:p>
      <w:r>
        <w:t>En l'espèce, les parties ne contestent pas la décision du premier juge de compenser les dépens de première instance. Au vu de la qualité des parties et de la nature de la cause, cette décision sera confirmée (cf. art. 176 al. 3 aLPC).</w:t>
      </w:r>
    </w:p>
    <w:p>
      <w:r>
        <w:t>- 14/15 -</w:t>
      </w:r>
    </w:p>
    <w:p>
      <w:r>
        <w:t>C/30856/2010</w:t>
      </w:r>
    </w:p>
    <w:p>
      <w:r>
        <w:t>6.2. En seconde instance, les frais judicaires seront arrêtés à 1'250 fr. (art. 30 et 35 du Règlement fixant le tarif des greffes en matière civile, RTFMC - E 1 05.10). Pour des motifs d'équité liés à la nature du litige, ces frais seront répartis à parts égales entre chacune des parties (art. 95 al. 1, 104 al. 1, 105 al. 1 et 107 al. 1 let. c CPC).</w:t>
      </w:r>
    </w:p>
    <w:p>
      <w:r>
        <w:t>Ces frais seront entièrement compensés avec l'avance de frais, d'un montant correspondant, fournie par l'appelant, et qui reste acquise à l'Etat de Genève (art. 111 al. 1 CPC). Le montant avancé par l'appelant pour les frais judiciaires de seconde instance étant supérieur à celui dont il est finalement tenue de s'acquitter, l'intimée sera condamnée à lui verser à ce titre la somme de 625 fr. (art. 111 al. 2 CPC). Les parties conserveront à leur charge leurs propres dépens (art. 95 al. 3, 105 al. 2 et 107 al. 1 let. c CPC). 7. Le présent arrêt est susceptible d'un recours en matière civile au Tribunal fédéral, au vu de la valeur litigieuse calculée sur la base de l'art. 51 al. 1 let. a et al. 4 LTF. * * * * *</w:t>
      </w:r>
    </w:p>
    <w:p>
      <w:r>
        <w:t>- 15/15 -</w:t>
      </w:r>
    </w:p>
    <w:p>
      <w:r>
        <w:t>C/30856/2010 PAR CES MOTIFS, La Chambre civile : A la forme : Déclare recevable l'appel interjeté par A______ contre le chiffre 8 du dispositif du jugement JTPI/8192/2013 rendu le 28 juin 2013 par le Tribunal de première instance dans la cause C/30856/2010-17. Au fond : Confirme le chiffre 8 du dispositif dudit jugement. Déboute les parties de toutes autres conclusions. Sur les frais : Arrête les frais judiciaires de la procédure d'appel à 1'250 fr. et les met à la charge de A______ et de B______ à parts égales entre eux. Dit qu'ils sont entièrement compensés avec l'avance de frais, laquelle reste acquise à l'Etat de Genève. Condamne B______ à verser à A______ la somme de 625 fr.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mois). Il résulte de ce qui précède que le revenu mensuel net moyen de l'appelant du 1er février 2010 jusqu'à fin décembre 2013 est de l'ordre de 19'000 fr. (640'840 fr. + 90'597 fr. + 172'760 fr. = 904'197 fr. ./. 46,5 mois = 19'445 fr.). 4.2. L'appelant n'assume pas d'obligation légale d'entretien à l'endroit des deux enfants de sa nouvelle épouse et le fait qu'ils soient mentionnés sur son avis d'imposition français n'est pas pertinent. En revanche, l'obligation légale d'entretien dont il est redevable envers son fils est prioritaire sur celui qu'il accepte de fournir volontairement aux deux enfants de sa nouvelle épouse. Les charges mensuelles de l'appelant comprennent en tout état de cause sa base mensuelle d'entretien estimée forfaitairement à 2'000 fr. pour lui-même et sa nouvelle épouse (compte tenu du fait qu'elle serait de 1'700 fr. en Suisse, qu'elle serait moins élevée à ______ [Asie] qu'à Genève en raison du coût de la vie, et que l'appelant n'est pas astreint au minimum vital); la base mensuelle d'entretien</w:t>
      </w:r>
    </w:p>
    <w:p>
      <w:r>
        <w:t>- 12/15 -</w:t>
      </w:r>
    </w:p>
    <w:p>
      <w:r>
        <w:t>C/30856/2010 pour sa fille, en totalité puisque sa mère n'exerce pas d'activité lucrative et s'occupe de l'enfant, soit 1'300 fr. (arrondi; 1'170 fr. + 25% = 1'462 fr. 50 - 10% en raison du coût de la vie à ______ [Asie] = 1'316 fr. 25); le solde de loyer après participation de l'employeur, de 1'732 fr., et ses impôts, de 3'450 fr. (23'000 fr. brut x 15%), soit un total mensuel de 8'482 fr., arrondi à 8'500 fr., auquel correspond un solde mensuel disponible de 10'500 fr. (19'000 fr. - 8'500 fr.) avant détermination du montant de la contribution d'entretien. Les autres dépenses exposées par l'appelant (frais liés à sa maison en France, femme de ménage, entretien et loisirs des deux enfants de sa nouvelle épouse, budget de vacances) sont toutes subsidiaires à son obligation d'entretien envers son fils. 4.3. L'intimée assume principalement l'entretien de l'enfant C______ en nature (disponibilité, repas, soins, éducation, etc.), raison pour laquelle il incombe au père de participer à son entretien sous la forme de prestations pécuniaires (art. 276 al. 2 CC). La méthode des pourcentages préconise une contribution d'entretien correspondant à 12,5% (25% ./. 2 car il a deux enfants) du revenu mensuel net (19'000 fr.), soit 2'375 fr. et les normes zurichoises de 1'837 fr. 50 (soit 1'470 fr. + 25% d'augmentation en raison des revenus élevés du père). Les charges mensuelles concrètes de l'enfant C______ totalisent 1'272 fr. 50, comprenant sa base mensuelle d'entretien (600 fr.), son assurance-maladie (153 fr. 10), les cours de ______ (340 fr. x 10 mois ./. 12 = 283 fr.), de ______ (508 fr. 50 x 3 trimestres ./. 12 = 127 fr. 15 + cotisation de 15 fr. par mois = 142 fr. 15), les frais de transports (45 fr.), les frais médicaux non remboursés (590 fr. 95 ./. 12 mois = 49 fr. 25) et non pas 1'928 fr. 75 comme retenu par le premier juge, à la suite de rectifications quant au montant de la prime d'assurance- maladie, la prise en compte des cours uniquement durant l'année scolaire et la répartition du montant des frais médicaux sur les douze mois de l'année. De ce total de 1'272 fr. 50, il convient de déduire les allocations familiales (300 fr.), dont il bénéficie en application des art. 2 let. e, art. 3 al. 1 let. a et art. 8 al. 2 LAF, soit des charges mensuelles de l'ordre de 1'000 fr. (1'272 fr. 50 - 300 fr. = 972 fr. 50). Les frais d'écolage privés (3'016 fr. 70 par mois) ne sont pas inclus, parce que la contribution d'entretien de 800 € par mois lors du divorce des parties ne permettait pas d'envisager une telle dépense. Compte tenu des charges mensuelles effectives de l'enfant C______ (1'000 fr.), de son droit à participer au train de vie plus élevé de son père, de ses frais de voyage à l'étranger pour lui rendre visite, d'une contribution d'entretien qui devrait se situer entre 2'375 fr. et 1'900 fr. et de l'important disponible mensuel du père (10'500 fr.), le Tribunal a correctement apprécié la situation en fixant à 2'000 fr. le montant de la contribution d'entretien, celle-ci incluant les frais de voyage de l'enfant.</w:t>
      </w:r>
    </w:p>
    <w:p>
      <w:r>
        <w:t>- 13/15 -</w:t>
      </w:r>
    </w:p>
    <w:p>
      <w:r>
        <w:t>C/30856/2010 Après paiement de cette contribution, le solde disponible de l'appelant sera encore de 8'500 fr. par mois (10'500 fr. - 2'000 fr.) ce qui lui permettra d'assumer ses autres dépenses mensuelles. Il se justifie dès lors de confirmer la quotité de la contribution d'entretien. 5. Le Tribunal a fixé le point de départ de la contribution d'entretien au 1er janvier 2011, mois qui a suivi le dépôt de la demande formée le 23 décembre 2010. L'appelant sollicite le report du dies a quo au 28 juin 2013, correspondant au jour du prononcé du jugement entrepris. L'intimée demande que cette date soit fixée au 1er mars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