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ACJC/149/2019 vom 24. Januar 2019</w:t>
      </w:r>
    </w:p>
    <w:p>
      <w:r>
        <w:t>GE Cour de justice, 2019-01-24, FR</w:t>
      </w:r>
    </w:p>
    <w:p>
      <w:r>
        <w:rPr>
          <w:b/>
        </w:rPr>
        <w:t xml:space="preserve">Quelle: </w:t>
      </w:r>
      <w:r>
        <w:t>https://mcp.opencaselaw.ch/entscheid/ge_gerichte_ACJC_149_2019</w:t>
      </w:r>
    </w:p>
    <w:p>
      <w:r>
        <w:t>FR: GE_GERICHTE ACJC/149/2019 du 24 janvier 2019</w:t>
      </w:r>
    </w:p>
    <w:p>
      <w:r>
        <w:t>IT: GE_GERICHTE ACJC/149/2019 del 24 gennaio 2019</w:t>
      </w:r>
    </w:p>
    <w:p>
      <w:pPr>
        <w:pStyle w:val="Heading2"/>
      </w:pPr>
      <w:r>
        <w:t>Erwägungen</w:t>
      </w:r>
    </w:p>
    <w:p>
      <w:r>
        <w:rPr>
          <w:b/>
        </w:rPr>
        <w:t>E. 8</w:t>
      </w:r>
    </w:p>
    <w:p>
      <w:r>
        <w:t>mai 2018, la bailleresse a introduit action devant le Tribunal et a en outre sollicité l'exécution directe de l'évacuation du locataire. Elle a également conclu au paiement de 9'172 fr. 85 à titre d'arriérés de loyers et indemnités pour occupation illicite et à ce que la mainlevée définitive de l'opposition formée au commandement de payer, poursuite n° 1______, soit prononcée.</w:t>
      </w:r>
    </w:p>
    <w:p>
      <w:r>
        <w:t>k. A l'audience du 18 juin 2018 devant le Tribunal, la bailleresse a persisté dans ses conclusions, en précisant que l'arriéré s'élevait désormais à 11'811 fr. 60, a amplifié ses conclusions en paiement à hauteur de ce montant et a produit un décompte actualisé. Le locataire a conclu à l'irrecevabilité de la requête au motif qu’il n'avait jamais été en demeure vu la nullité de l'avis de fixation du loyer initial, la procédure d'appel y relative étant toujours en cours. La bailleresse a pour</w:t>
      </w:r>
    </w:p>
    <w:p>
      <w:r>
        <w:t>- 5/10 -</w:t>
      </w:r>
    </w:p>
    <w:p>
      <w:r>
        <w:t>C/10608/2018 sa part relevé que la compensation n'avait pas été invoquée dans le délai comminatoire.</w:t>
      </w:r>
    </w:p>
    <w:p>
      <w:r>
        <w:t>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SPUHLER in Basler Kommentar Schweizerische Zivilprozessordnung, 2ème éd., n. 9 ad art. 308 CPC).</w:t>
      </w:r>
    </w:p>
    <w:p>
      <w:r>
        <w:t>S’agissant d’une procédure relative à une évacuation, dans laquelle la question de l’annulation, respectivement de la prolongation du bail ne se pose pas, l’intérêt économique des bailleurs peut être assimilé à la valeur que représente l’usage des locaux pendant la période où le déguerpissement du locataire ne peut être exécuté par la force publique (arrêts du Tribunal fédéral 4A_574/2011 du 24 novembre 2011 consid. 1.1; 4A_72/2007 du 22 août 2007 consid. 2.2).</w:t>
      </w:r>
    </w:p>
    <w:p>
      <w:r>
        <w:t>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w:t>
      </w:r>
    </w:p>
    <w:p>
      <w:r>
        <w:t>Le Tribunal fédéral s'est rallié à cette appréciation (arrêt du Tribunal fédéral 4A_207/2014 du 19 mai 2014 consid. 1).</w:t>
      </w:r>
    </w:p>
    <w:p>
      <w:r>
        <w:t>1.2 En l'occurrence, l’action tend à une évacuation et au paiement de sommes d’argent. Les dernières conclusions en paiement portent sur le montant de 11'811 fr. 60. Par ailleurs, la valeur de l’usage des locaux pendant la période de 9 mois susmentionnée s’élève à 21’318 fr. 75 (9 x 2'368 fr. 75).</w:t>
      </w:r>
    </w:p>
    <w:p>
      <w:r>
        <w:t>- 6/10 -</w:t>
      </w:r>
    </w:p>
    <w:p>
      <w:r>
        <w:t>C/10608/2018</w:t>
      </w:r>
    </w:p>
    <w:p>
      <w:r>
        <w:t>La valeur litigieuse est supérieure à 10'000 fr., si bien que la voie de l’appel est ouverte.</w:t>
      </w:r>
    </w:p>
    <w:p>
      <w:r>
        <w:t>1.3 Selon l’art. 311 CPC, l’appel, écrit et motivé, est introduit auprès de l’instance d’appel dans les trente jours à compter de la notification de la décision, laquelle doit être jointe au dossier d’appel. Selon l’art. 314 CPC, si la décision a été rendue en procédure sommaire, le délai pour l’introduction de l’appel et le dépôt de la réponse est de dix jours.</w:t>
      </w:r>
    </w:p>
    <w:p>
      <w:r>
        <w:t>L’appel a été interjeté dans le délai et suivant la forme prescrits par la loi (art. 130, 131, 311 al. 1 CPC). Il est ainsi recevable.</w:t>
      </w:r>
    </w:p>
    <w:p>
      <w:r>
        <w:t>1.4 La Cour revoit la cause avec un plein pouvoir d’examen (art. 310 CPC; HOHL, Procédure civile, tome II, 2ème éd., 2010, n. 2314 et 2416; RETORNAZ in : Procédure civile suisse, Les grands thèmes pour les praticiens, Neuchâtel, 2010, p. 349 ss, n. 121).</w:t>
      </w:r>
    </w:p>
    <w:p>
      <w:r>
        <w:t>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 se plaint de ce que les premiers juges ont retenu que le cas était clair. Selon lui, le Tribunal n’aurait pas retenu tous les faits allégués, omettant de considérer que le locataire avait dénoncé aux autorités administratives l’augmentation due pendant une période contrôlée et qu’il demandait la restitution de l’indu payé pendant la durée du bail. Le Tribunal avait oublié que le locataire avait engagé, avant la procédure en évacuation déposée par la bailleresse, une procédure pour fixer judiciairement le loyer initial en soutenant que le loyer de base était nul, dès lors que la formule officielle utilisée à l’époque de la fixation du loyer initial était viciée par le fait que cette dernière annonçait une hausse globale du loyer pour trois motifs, sans détailler ces derniers. Le locataire a rappelé qu’il avait introduit sa requête en fixation judiciaire de loyer avant celle de la bailleresse. La bailleresse était ainsi débitrice à son égard.</w:t>
      </w:r>
    </w:p>
    <w:p>
      <w:r>
        <w:t>2.1 En vertu de l'art. 257c CO, le locataire doit payer le loyer et, le cas échéant, les frais accessoires, à la fin de chaque mois, mais au plus tard à l'expiration du bail, sauf convention ou usage local contraire. Selon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w:t>
      </w:r>
    </w:p>
    <w:p>
      <w:r>
        <w:t>- 7/10 -</w:t>
      </w:r>
    </w:p>
    <w:p>
      <w:r>
        <w:t>C/10608/2018</w:t>
      </w:r>
    </w:p>
    <w:p>
      <w:r>
        <w:t>En cas de non-paiement dans le délai, il peut, moyennant un délai de congé de 30 jours pour la fin d'un mois, résilier le bail en application de l'art. 257d al. 2 CO.</w:t>
      </w:r>
    </w:p>
    <w:p>
      <w:r>
        <w:t>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4C.212/2006 du 28 septembre 2006 consid. 3.1.1, in CdB 2007 22).</w:t>
      </w:r>
    </w:p>
    <w:p>
      <w:r>
        <w:t>Le locataire peut faire échec à la demeure dans l’hypothèse où il soulève l’objection de la compensation (art. 120 al. 1 CO). Encore faut-il que la créance qu’il invoque à son profit soit valide, à tout le moins vraisemblable (art. 120 al. 2 CO), au risque sinon de tomber dans le danger de la demeure. Il ne court en revanche aucun danger de ce genre s’il est en mesure de se prévaloir d’une reconnaissance de dette signée du bailleur ou d’une décision en force de l’autorité judiciaire. Par ailleurs, le locataire est tenu de déclarer sans équivoque la compensation durant le délai comminatoire imparti, même avant sa signification. L’exigence de clarté de la compensation implique que le destinataire de la déclaration comprenne quelle est la créance compensée et quelle est la créance compensante. Ainsi, une créance portant sur une prétendue baisse des acomptes de frais accessoires non vérifiée par la procédure de l’art. 270a CO ne saurait être invoquée à titre de compensation (BOHNET/MONTINI, Droit du bail à loyer, Commentaire pratique, n° 29, ad art. 257d CO).</w:t>
      </w:r>
    </w:p>
    <w:p>
      <w:r>
        <w:t>Lorsque le locataire est en demeure dans le paiement de son loyer, il doit invoquer en compensation une créance certaine dans le délai comminatoire de l’art. 257d al. 1 CO. A défaut, il ne pourra pas faire obstacle à la résiliation anticipée du bail (LACHAT, Le bail à loyer, p. 316).</w:t>
      </w:r>
    </w:p>
    <w:p>
      <w:r>
        <w:t>En outre, selon la jurisprudence du Tribunal fédéral, il est exclu d'invoquer la nullité du loyer initial en relation avec la procédure d'expulsion, dès lors qu'il s'agit d'un abus de droit (ATF 137 III 547 consid. 2.3).</w:t>
      </w:r>
    </w:p>
    <w:p>
      <w:r>
        <w:t>2.2 Aux termes de l'art. 257 CPC, le tribunal admet l'application de la procédure sommaire lorsque l'état de fait n'est pas litigieux ou est susceptible d'être immédiatement prouvé (let. a) et que la situation juridique est claire (let. b).</w:t>
      </w:r>
    </w:p>
    <w:p>
      <w:r>
        <w:t>Dans les cas clairs, le demandeur dispose ainsi d’une voie particulièrement simple et rapide, en alternative aux procédures ordinaire et simplifiée normalement disponibles (arrêt du Tribunal fédéral 4A_420/2012 du 7 novembre 2012 consid. 4, in SJ 2013 I 129).</w:t>
      </w:r>
    </w:p>
    <w:p>
      <w:r>
        <w:t>L'état de fait n'est pas litigieux lorsqu'il n'est pas contesté par le défendeur. Il est susceptible d'être immédiatement prouvé lorsque les faits peuvent être établis sans</w:t>
      </w:r>
    </w:p>
    <w:p>
      <w:r>
        <w:t>- 8/10 -</w:t>
      </w:r>
    </w:p>
    <w:p>
      <w:r>
        <w:t>C/10608/2018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w:t>
      </w:r>
    </w:p>
    <w:p>
      <w:r>
        <w:t>En règle générale, la preuve est rapportée par la production de titres. Nonobstant ces contraintes, le requérant doit rapporter la preuve stricte des faits fondant sa prétention. Il n’y a pas de cas clair lorsque la partie adverse fait valoir des moyens motivés et concluants, qui ne sont pas susceptibles d’être écartés immédiatement au niveau factuel et sont propres à ébranler la conviction du juge. L’on n’attend pas de l’intimé qu’il rende vraisemblable ses exceptions et objections comme en procédure de mainlevée; en effet, il se peut que l’exigence de rapidité l’empêche de rendre vraisemblables ses arguments, alors qu’il pourrait en rapporter la preuve dans une procédure ordinaire. A l’inverse, le cas clair doit être retenu lorsque sont émises des objections manifestement mal fondées ou inconsistantes sur lesquelles il peut être statué immédiatement. Selon la doctrine majoritaire, le cas clair doit en revanche être nié, faute de liquidité, si la partie adverse avance des objections ou des exceptions cohérentes et importantes qui n’apparaissent pas vouées à l’échec et nécessitent une instruction plus complète des preuves (ATF 138 III 620 consid. 5.1.1; arrêt du Tribunal fédéral 4A_350/2014 du 16 septembre 2014 consid. 2.1; SJ 2013 I 283).</w:t>
      </w:r>
    </w:p>
    <w:p>
      <w:r>
        <w:t>2.3 En l'occurrence, la bailleresse a adressé au locataire un courrier de mise en demeure le 17 janvier 2018, avec menace de résiliation en cas de défaut de paiement.</w:t>
      </w:r>
    </w:p>
    <w:p>
      <w:r>
        <w:t>Dans le délai comminatoire, le locataire n’a ni donné suite à cette mise en demeure, ni excipé de compensation.</w:t>
      </w:r>
    </w:p>
    <w:p>
      <w:r>
        <w:t>Ce n’est que dans le cadre de la requête en contestation de congé, parvenue à la Commission de conciliation en matière de baux et loyers le 6 avril 2018, et non dans le délai comminatoire, que le locataire a invoqué l’inefficacité du congé, indiquant que la bailleresse bénéficiait d’un trop-perçu qui compensait l’arriéré de loyer. L'invocation, en 2016, d'une prétendue nullité du loyer initial et la procédure y relative actuellement pendante devant la Cour ne fait pas obstacle au caractère clair du cas.</w:t>
      </w:r>
    </w:p>
    <w:p>
      <w:r>
        <w:t>Ainsi, la déclaration de compensation n’est pas intervenue avant l'échéance du délai de grâce, ce que le locataire ne conteste d’ailleurs pas.</w:t>
      </w:r>
    </w:p>
    <w:p>
      <w:r>
        <w:t>- 9/10 -</w:t>
      </w:r>
    </w:p>
    <w:p>
      <w:r>
        <w:t>C/10608/2018</w:t>
      </w:r>
    </w:p>
    <w:p>
      <w:r>
        <w:t>Dès lors, l’état de fait pertinent est établi et la situation juridique est claire puisque l'application de la norme au cas concret s'impose de façon évidente au regard du texte légal et sur la base d'une doctrine et d'une jurisprudence éprouvées.</w:t>
      </w:r>
    </w:p>
    <w:p>
      <w:r>
        <w:t>Les conditions d'une résiliation selon l’art. 257d al. 1 CO sont réunies, le locataire n'ayant nullement rendu vraisemblable que l'une ou l'autre d'entre elles ferait défaut.</w:t>
      </w:r>
    </w:p>
    <w:p>
      <w:r>
        <w:t>2.4 Dès lors, le Tribunal n’a pas violé le droit en accordant à la requête de la bailleresse la protection du cas clair et en considérant que la bailleresse était fondée à donner congé, ce qu'elle a fait en respectant les conditions de l'art. 257d al. 2 CO. 3. 3.1 En vertu de l'art. 267 al. 1 CO, à la fin du bail, le locataire doit restituer la chose dans l’état qui résulte d’un usage conforme au contrat.</w:t>
      </w:r>
    </w:p>
    <w:p>
      <w:r>
        <w:t>3.2 En l’occurrence, le locataire ne dispose plus d'aucun titre juridique l'autorisant à rester dans les locaux de la bailleresse.</w:t>
      </w:r>
    </w:p>
    <w:p>
      <w:r>
        <w:t>En continuant à occuper les locaux, le locataire viole l'art. 267 al. 1 CO qui prévoit l'obligation de restituer la chose à la fin du bail.</w:t>
      </w:r>
    </w:p>
    <w:p>
      <w:r>
        <w:t>Par conséquent, le Tribunal a à bon droit prononcé l'évacuation du locataire.</w:t>
      </w:r>
    </w:p>
    <w:p>
      <w:r>
        <w:t>3.3 En l’absence de griefs à l’encontre des mesures d’exécution prononcées par le Tribunal, celles-ci ne seront pas examinées.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C/10608/2018 PAR CES MOTIFS, La Chambre des baux et loyers : A la forme : Déclare recevable l’appel interjeté le 6 août 2018 par A______ contre le jugement JTBL/674/2018 du 23 juillet 2018 rendu par le Tribunal des baux et loyers dans la cause C/10608/2018-7-SE. Au fond : Confirme le jugement entrepris. Déboute les parties de toutes autres conclusions. Dit que la procédure est gratuite.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