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ACJC/149/2018 vom 2. Februar 2018</w:t>
      </w:r>
    </w:p>
    <w:p>
      <w:r>
        <w:t>GE Cour de justice, 2018-02-02, FR</w:t>
      </w:r>
    </w:p>
    <w:p>
      <w:r>
        <w:rPr>
          <w:b/>
        </w:rPr>
        <w:t xml:space="preserve">Quelle: </w:t>
      </w:r>
      <w:r>
        <w:t>https://mcp.opencaselaw.ch/entscheid/ge_gerichte_ACJC_149_2018</w:t>
      </w:r>
    </w:p>
    <w:p>
      <w:r>
        <w:t>FR: GE_GERICHTE ACJC/149/2018 du 2 février 2018</w:t>
      </w:r>
    </w:p>
    <w:p>
      <w:r>
        <w:t>IT: GE_GERICHTE ACJC/149/2018 del 2 febbraio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w:t>
      </w:r>
    </w:p>
    <w:p>
      <w:r>
        <w:rPr>
          <w:b/>
        </w:rPr>
        <w:t>E. 2</w:t>
      </w:r>
    </w:p>
    <w:p>
      <w:r>
        <w:t>Le Tribunal a retenu que le délai de prescription de la créance litigieuse, qui était de 20 ans avait commencé à courir dès le 1er janvier 1997. La requête de mainlevée de l'opposition ayant été déposée après cette date, la créance était prescrite, ce qui entraînait le rejet de la requête. La recourante fait valoir que la prescription a été interrompue par le dépôt de la réquisition de poursuite, intervenue le 3 mai 2016, de sorte que la créance n'est pas prescrite. L'acte de défaut de biens constituant par ailleurs un titre de mainlevée provisoire, celle-ci devait être prononcée.</w:t>
      </w:r>
    </w:p>
    <w:p>
      <w:r>
        <w:rPr>
          <w:b/>
        </w:rPr>
        <w:t>E. 2.1</w:t>
      </w:r>
    </w:p>
    <w:p>
      <w:r>
        <w:t>Selon l'art. 82 al. 1 LP, le créancier dont la poursuite se fonde sur une reconnaissance de dette constatée par acte authentique ou sous seing privé peut requérir la mainlevée provisoire. L'acte de défaut de biens après saisie vaut reconnaissance de dette au sens de l'art. 82 LP (art. 149 al. 2 LP). La créance constatée par un acte de défaut de biens se prescrit par 20 ans à compter de la délivrance de l'acte de défaut de biens (art. 149a al. 1 LP).</w:t>
      </w:r>
    </w:p>
    <w:p>
      <w:r>
        <w:t>- 4/6 -</w:t>
      </w:r>
    </w:p>
    <w:p>
      <w:r>
        <w:t>C/13536/2017 En vertu des dispositions transitoires de la LP, la prescription commence à courir dès le 1er janvier 1997 lorsque l'acte de défaut de biens a été délivré avant l'entrée en vigueur de la loi fédérale du 16 décembre 1994 (art. 2 al. 5 des dispositions finales de la modification du 16 décembre 1994 de la loi fédérale sur la poursuite pour dettes et la faillite). Le délai de 20 ans peut être interrompu par l'un des moyens indiqués à l'art. 135 CO, un nouveau délai de 20 ans commençant à courir dès l'interruption (REY-MERMET, Commentaire romand, 2005, n. 2 et 5 ad art. 149a LP). Selon l'art. 135 ch. 2 CO, la prescription est interrompue lorsque le créancier fait valoir ses droits par des poursuites. La réquisition de poursuite interrompt la prescription dès sa remise à la poste (ATF 104 III 20 consid. 2).</w:t>
      </w:r>
    </w:p>
    <w:p>
      <w:r>
        <w:rPr>
          <w:b/>
        </w:rPr>
        <w:t>E. 2.2</w:t>
      </w:r>
    </w:p>
    <w:p>
      <w:r>
        <w:t>En l'espèce, la date déterminante pour trancher la question de la prescription est celle du dépôt de la réquisition de poursuite et non celle du dépôt de la requête de mainlevée de l'opposition. L'intimé n'a pas contesté l'allégation de la recourante selon laquelle la réquisition de poursuite a été déposée le 3 mai 2016. A cette date, la prescription n'était pas encore acquise puisque le délai de 20 ans arrivait à échéance le 1er janvier 2017. Un nouveau délai de 20 ans a ainsi commencé à courir dès le 3 mai 2016. C'est par conséquent à tort que le Tribunal a rejeté la requête de mainlevée au motif que la créance était prescrite. L'acte de défaut de bien du 23 avril 1993 constitue par ailleurs bien une reconnaissance de dette au sens de l'art. 82 LP, laquelle porte sur le montant de 117'861 fr. 55. Le jugement querellé doit par conséquent être annulé. La mainlevée de l'opposition formée au commandement de payer litigieux sera prononcée.</w:t>
      </w:r>
    </w:p>
    <w:p>
      <w:r>
        <w:rPr>
          <w:b/>
        </w:rPr>
        <w:t>E. 3</w:t>
      </w:r>
    </w:p>
    <w:p>
      <w:r>
        <w:t>L'intimé, qui succombe, sera condamnée aux frais judiciaires des deux instances (art. 106 al. 1 CPC). Les frais judiciaires seront arrêtés à 750 fr. pour la première instance et à 1'125 fr. pour le recours (art. 48 et 61 OELP) et compensés avec les avances versées par la recourante, lesquelles resteront acquises à l'Etat de Genève. L'intimé sera condamné à verser l'875 fr. à la recourante à titre de frais judiciaires.</w:t>
      </w:r>
    </w:p>
    <w:p>
      <w:r>
        <w:t>- 5/6 -</w:t>
      </w:r>
    </w:p>
    <w:p>
      <w:r>
        <w:t>C/13536/2017 Aucun dépens ne sera alloué pour la procédure de première instance, puisque la recourante a procédé en personne et que les démarches qu'elle a effectuées ne justifient pas l'allocation de dépens (art. 95 al. 3 let. c CPC). L'intimé sera par contre condamné à verser à la recourante, représentée par un avocat dans le cadre de la procédure de recours, 1'500 fr. au titre des dépens de recours, débours et TVA compris (art. 85, 88, 89 et 90 RTFMC). * * * * *</w:t>
      </w:r>
    </w:p>
    <w:p>
      <w:r>
        <w:t>- 6/6 -</w:t>
      </w:r>
    </w:p>
    <w:p>
      <w:r>
        <w:t>C/13536/2017 PAR CES MOTIFS, La Chambre civile : A la forme : Déclare recevable le recours interjeté par A______ AG contre le jugement JTPI/13868/2017 rendu le 30 octobre 2017 par le Tribunal de première instance dans la cause C/13536/2017-24 SML. Au fond : Annule le jugement précité et, statuant à nouveau : Prononce la mainlevée provisoire de l'opposition formée par B______ au commandement de payer poursuite n° 1______ portant sur 117'861 fr. 55. Déboute les parties de toutes autres conclusions. Sur les frais : Arrête à 1'875 fr. les frais judiciaires de première instance et de recours, les met à charge de B______ et les compense avec les avances effectuées par A______ AG qui restent acquises à l'Etat de Genève. Condamne B______ à verser 1'875 fr. à A______ AG au titre des frais judiciaires de première instance et de recours. Condamne B______ à verser 1'500 fr. à A______ AG à titre de dépens de recours.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