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ACJC/149/2015 vom 12. Februar 2015</w:t>
      </w:r>
    </w:p>
    <w:p>
      <w:r>
        <w:t>GE Cour de justice, 2015-02-12, FR</w:t>
      </w:r>
    </w:p>
    <w:p>
      <w:r>
        <w:rPr>
          <w:b/>
        </w:rPr>
        <w:t xml:space="preserve">Quelle: </w:t>
      </w:r>
      <w:r>
        <w:t>https://mcp.opencaselaw.ch/entscheid/ge_gerichte_ACJC_149_2015</w:t>
      </w:r>
    </w:p>
    <w:p>
      <w:r>
        <w:t>FR: GE_GERICHTE ACJC/149/2015 du 12 février 2015</w:t>
      </w:r>
    </w:p>
    <w:p>
      <w:r>
        <w:t>IT: GE_GERICHTE ACJC/149/2015 del 12 febbraio 2015</w:t>
      </w:r>
    </w:p>
    <w:p>
      <w:pPr>
        <w:pStyle w:val="Heading2"/>
      </w:pPr>
      <w:r>
        <w:t>Volltext</w:t>
      </w:r>
    </w:p>
    <w:p>
      <w:r>
        <w:t>Le présent arrêt est communiqué aux parties par plis recommandés ainsi qu'au Tribunal de première instance le 13.02.2015.</w:t>
      </w:r>
    </w:p>
    <w:p>
      <w:r>
        <w:t>REPUBLIQUE ET</w:t>
      </w:r>
    </w:p>
    <w:p>
      <w:r>
        <w:t>CANTON DE GENEVE POUVOIR JUDICIAIRE C/1922/2015 ACJC/149/2015 ARRÊT DE LA COUR DE JUSTICE Chambre civile DU JEUDI 12 FEVRIER 2015</w:t>
      </w:r>
    </w:p>
    <w:p>
      <w:r>
        <w:t>Entre Monsieur A______ et Madame B______, domiciliés ______, Genève, recourants contre la décision de la délégation du Tribunal civil du 9 janvier 2015, comparant par Me Daniel Schütz, avocat, rue du Mont-de-Sion 8, 1206 Genève, en l'étude duquel ils font élection de domicile aux fins des présentes, et C______, p.a. ______, ______ (GE), intimée, comparant par Me Jean-François Marti, avocat, quai Gustave-Ador 26, case postale 6253, 1211 Genève 6, en l'étude duquel elle fait élection de domicile.</w:t>
      </w:r>
    </w:p>
    <w:p>
      <w:r>
        <w:t>- 2/4 -</w:t>
      </w:r>
    </w:p>
    <w:p>
      <w:r>
        <w:t>C/1922/2015 Vu EN FAIT la décision de la délégation du Tribunal civil du 9 janvier 2015 rejetant la requête en récusation formée par A______ et B______ contre la juge D______, présidente de la ______ème Chambre du Tribunal des baux et loyers; Vu le recours interjeté contre cette décision par A______ et B______ le 29 janvier 2015; Attendu qu'à titre préalable, les recourants ont sollicité l'effet suspensif à leur recours, faisant valoir qu'il se justifie, sous l'angle de l'économie de la procédure, d'empêcher le juge dont la récusation est sollicitée de statuer jusqu'à droit connu sur la récusation; Que par détermination du 9 février 2015, C______ s'est opposée à la requête d'effet suspensif au motif que celle-ci s'inscrivant dans une stratégie dilatoire menée avec succès par les requérants; Que la présidente du Tribunal civil a indiqué par courrier du même jour que la délégation du Tribunal civil s'en rapportait à justice sur l'octroi de l'effet suspensif;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si le recours est admis, les actes accomplis entretemps par la juge dont la récusation est sollicitée seront annulés; Que le risque existe que les parties se retrouvent dans une situation, qui sans être irréversible, serait tout de même particulière et délicate dans la mesure où elles pourraient devoir solliciter que les actes accomplis le soient à nouveau devant un autre juge; Qu'il se justifie d'éviter cette situation, contraire au principe d'économie de la procédure, et d'octroyer dès lors l'effet suspensif sollicité;</w:t>
      </w:r>
    </w:p>
    <w:p>
      <w:r>
        <w:t>- 3/4 -</w:t>
      </w:r>
    </w:p>
    <w:p>
      <w:r>
        <w:t>C/1922/2015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C/1922/2015 PAR CES MOTIFS, La Chambre civile : Statuant sur suspension de l'exécution Admet la requête de A______ et B______ tendant à la suspension de l'effet exécutoire de la décision de la délégation du Tribunal civil du 9 janvier 2015 rendue dans la cause C/28039/2010. Dit qu'il sera statué sur les frais et dépens de l'incident avec la décision sur le fond. Siégeant : Monsieur Jean-Marc STRUBIN, président; Madame Nathalie DESCHAMPS, greffière.</w:t>
      </w:r>
    </w:p>
    <w:p>
      <w:r>
        <w:t>Le président : Jean-Marc STRUBIN</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