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ACJC/1498/2023 vom 13. November 2023</w:t>
      </w:r>
    </w:p>
    <w:p>
      <w:r>
        <w:t>GE Cour de justice, 2023-11-13, FR</w:t>
      </w:r>
    </w:p>
    <w:p>
      <w:r>
        <w:rPr>
          <w:b/>
        </w:rPr>
        <w:t xml:space="preserve">Quelle: </w:t>
      </w:r>
      <w:r>
        <w:t>https://mcp.opencaselaw.ch/entscheid/ge_gerichte_ACJC_1498_2023</w:t>
      </w:r>
    </w:p>
    <w:p>
      <w:r>
        <w:t>FR: GE_GERICHTE ACJC/1498/2023 du 13 novembre 2023</w:t>
      </w:r>
    </w:p>
    <w:p>
      <w:r>
        <w:t>IT: GE_GERICHTE ACJC/1498/2023 del 13 novembre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la demande en paiement porte sur un montant supérieur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invoque une violation de l'art. 56 CPC. Le Tribunal aurait fondé son jugement sur une prémisse erronée, à savoir que la succession de E______ ne serait pas partagée. Les allégations de l'intimé à cet égard étaient incomplètes dans la mesure où il n'avait pas indiqué au Tribunal si la succession de son père avait été partagée, de sorte que le Tribunal devait l'interpeller à cet égard, étant relevé qu'il était le seul à le savoir.</w:t>
      </w:r>
    </w:p>
    <w:p>
      <w:r>
        <w:rPr>
          <w:b/>
        </w:rPr>
        <w:t>E. 2.1</w:t>
      </w:r>
    </w:p>
    <w:p>
      <w:r>
        <w:t>Selon l'art. 56 CPC, le tribunal interpelle les parties lorsque leurs actes ou déclarations sont peu clairs, contradictoires, imprécis ou manifestement incomplets et leur donne l'occasion de les clarifier ou de les compléter.</w:t>
      </w:r>
    </w:p>
    <w:p>
      <w:r>
        <w:t>- 5/9 -</w:t>
      </w:r>
    </w:p>
    <w:p>
      <w:r>
        <w:t>C/20638/2021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4A_375/2015 du 26 janvier 2016 consid. 7.1 non publié de l'ATF 142 III 102; arrêts du Tribunal fédéral 5A_921/2014 du 11 mars 2015 consid. 3.4.2, 4A_78/2014 / 4A_80/2014 du 23 septembre 2014 consid. 3.3.3). De jurisprudence constante, le devoir d'interpellation du juge ne doit pas servir à réparer des négligences procédurales (arrêt précités du Tribunal fédéral 4A_375/2015 consid. 7.1, non publié in ATF 142 III 102; 5A_921/2014 consid. 3.4.2, 4A_78/2014-4A_80/2014 consid. 3.3.3; arrêts du Tribunal fédéral 4A_444/2013 du 5 février 2014 consid. 6.3.3, 4D_57/2013 du 2 décembre 2013 consid. 3.2, 5A_115/2012 du 20 avril 2012 consid. 4.5.2). L'intervention du juge ne doit pas non plus avantager unilatéralement une partie et aboutir à une violation du principe de l'égalité des armes (arrêt précité 4A_375/2015 consid. 7.1, non publié in ATF 142 III 102; arrêts précités 4A_78/2014-4A_80/2014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142 III 462 consid. 4.3).</w:t>
      </w:r>
    </w:p>
    <w:p>
      <w:r>
        <w:rPr>
          <w:b/>
        </w:rPr>
        <w:t>E. 2.2</w:t>
      </w:r>
    </w:p>
    <w:p>
      <w:r>
        <w:t>En l'espèce, les faits soumis par l'appelante, qui étaient muets sur la question de la succession de E______, ne peuvent être qualifiés de manifestement incomplets. Il appartenait à l'appelante d'exposer les éléments fondant son droit à réclamer à l'intimé les montants mentionnés et d'indiquer, le cas échéant, qu'elle ne disposait pas des renseignements nécessaires concernant l'état de la succession. En l'absence d'indication contraire de l'appelante ou de l'intimé a cet égard, le Tribunal pouvait considérer, sans devoir interpeller l'intimé, que la succession n'était pas partagée. Il n'appartenait par ailleurs pas à l'intimé de se déterminer à cet égard, en l'absence d'allégué dans la demande. Au vu de ce qui précède, le Tribunal n'a pas violé l'art. 56 CPC en n'interpellant pas les parties sur la question du partage de la succession.</w:t>
      </w:r>
    </w:p>
    <w:p>
      <w:r>
        <w:rPr>
          <w:b/>
        </w:rPr>
        <w:t>E. 3</w:t>
      </w:r>
    </w:p>
    <w:p>
      <w:r>
        <w:t>L'appelante invoque une violation de l'art. 603 al. 1 CC. Elle soutient que les héritiers seraient tenus solidairement des dettes de la succession, soit celles du défunt, mais également celles de la succession.</w:t>
      </w:r>
    </w:p>
    <w:p>
      <w:r>
        <w:rPr>
          <w:b/>
        </w:rPr>
        <w:t>E. 3.1.1</w:t>
      </w:r>
    </w:p>
    <w:p>
      <w:r>
        <w:t>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w:t>
      </w:r>
    </w:p>
    <w:p>
      <w:r>
        <w:t>- 6/9 -</w:t>
      </w:r>
    </w:p>
    <w:p>
      <w:r>
        <w:t>C/20638/2021 dettes, sous réserve des exceptions prévues par la loi (al. 2). Les héritiers deviennent donc titulaires de tous les actifs et passifs du défunt. Le bail du défunt fait partie de sa succession et passe de plein droit aux héritiers, qui prennent sa place dans la relation contractuelle avec le bailleur; le décès du locataire n'est pas une cause d'extinction du bail (MONTINI/WAHLEN, Commentaire pratique, Droit du bail à loyer et à ferme, 2ème éd., 2017, n. 1 ad art. 266i CO).</w:t>
      </w:r>
    </w:p>
    <w:p>
      <w:r>
        <w:rPr>
          <w:b/>
        </w:rPr>
        <w:t>E. 3.1.2</w:t>
      </w:r>
    </w:p>
    <w:p>
      <w:r>
        <w:t>L'art. 602 CC dispose que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Le principe de la communauté ne s'applique pas au passif de la succession. Pour éviter que les créanciers du de cujus ne soient contraints de procéder contre une pluralité d’héritiers, avec tous les risques que cela comporte, le législateur a ainsi institué, à l’art. 603 al. 1 CC, le principe de la solidarité (SPAHR, Commentaire romand, CC II, 2016, n. 1 ad art. 603 CC). La responsabilité solidaire des héritiers s'étend aux dettes du défunt, mais également aux dettes de la succession (SPAHR, op. cit, n. 17 ad art. 603 CC; ATF 93 II 11, 13, JdT 1967 I 542, 544), et pas seulement à concurrence de la part de chaque héritier (TUOR/SCHNYDER/JUNGO, Das schweizerische Zivilgestezbuch, 15ème éd., 2023, § 82, n. 12, p. 1006). Sont notamment des dettes du défunt les engagements contractés par le de cujus ou les dettes hypothécaires (SPAHR, op. cit, n . 7 ad art. 603 CC). Les héritiers assument les obligations du locataire décédé, dont ils répondent solidairement (LACHAT, Le bail à loyer, 2019, n. 4.1 p. 934). La responsabilité solidaire des héritiers est soumise aux règles des art. 143 ss CO. Lorsque plusieurs débiteurs sont tenus personnellement d'une dette, ils sont considérés comme des débiteurs solidaires passifs. Ils répondent ainsi chacun pour l'entier de la dette (cf. art. 143 al. 1 CO). En conséquence, le créancier peut, à son choix, exiger de tous, ou de l'un d'eux seulement, l'exécution intégrale ou partielle de l'obligation (art. 144 al. 1 CO). La règle du libre choix du codébiteur recherché tend précisément à protéger le créancier contre le risque de l'insolvabilité de l'un des codébiteurs (arrêt du Tribunal fédéral 4A_431/2009 du 18 novembre 2009 consid. 2.4).</w:t>
      </w:r>
    </w:p>
    <w:p>
      <w:r>
        <w:rPr>
          <w:b/>
        </w:rPr>
        <w:t>E. 3.1.3</w:t>
      </w:r>
    </w:p>
    <w:p>
      <w:r>
        <w:t>Dans l'action intentée par le bailleur sur la base du contrat de bail à loyer, la qualité pour défendre appartient au locataire obligé selon l'art. 253 CO. En cas de bail commun conclu par plusieurs locataires pour l'usage de la même chose louée, la qualité pour défendre appartient à chacun d'eux et tous sont en principe débiteurs du loyer et des dommages-intérêts à acquitter, le cas échéant, par suite</w:t>
      </w:r>
    </w:p>
    <w:p>
      <w:r>
        <w:t>- 7/9 -</w:t>
      </w:r>
    </w:p>
    <w:p>
      <w:r>
        <w:t>C/20638/2021 d'une restitution tardive de la chose. Ainsi, le bailleur peut assigner un seul des locataires pour lui réclamer l'intégralité du loyer ou des indemnités pour occupation illicites des locaux (cf. arrêts du Tribunal fédéral 4A_12/2012 du 10 juillet 2012, consid. 2; 4C.103/2006 du 3 juillet 2006, consid. 4, SJ 2007 I 1; LACHAT, Procédure civile en matière de baux et loyers, 2ème éd., 2019, n. 7.6, p. 91, n. 6.5 p. 637; BOHNET/DIETSCHY/MARTENET, Commentaire pratique, Droit du bail à loyer et à ferme, 2ème éd., 2017, n. 28 ad art. 253 CO).</w:t>
      </w:r>
    </w:p>
    <w:p>
      <w:r>
        <w:rPr>
          <w:b/>
        </w:rPr>
        <w:t>E. 3.2</w:t>
      </w:r>
    </w:p>
    <w:p>
      <w:r>
        <w:t>En l'espèce, les héritiers de E______, à savoir, son épouse et ses fils, dont l'intimé, ont pris la place du précité dans la relation contractuelle avec l'appelante à la suite de son décès, étant relevé qu'il n'a pas été allégué que les héritiers auraient résilié le bail, comme l'art. 266i CO le leur permettait. En outre, comme indiqué supra, en l'absence d'allégation ou d'élément permettant de retenir le contraire, rien ne permet de retenir que la succession aurait été partagée. Dans ces circonstances, les héritiers de E______ forment une communauté héréditaire, comme l'a retenu le Tribunal. En revanche, ce dernier ne peut être suivi lorsqu'il considère que l'ensemble des héritiers aurait dû être assigné en paiement. En effet, en ce qui concerne notamment les dettes découlant du contrat de bail, le bailleur peut s'adresser à un seul des colocataires pour lui réclamer le paiement de l'intégralité des loyers ou indemnités pour occupation illicite, compte tenu de ce que le principe de la solidarité s'applique aux passifs. Dans la mesure où les héritiers ont pris la place du de cujus dans le rapport contractuel, le simple fait que l'intimé n'habitait pas l'appartement, où logeait uniquement son frère, n'est pas déterminant. Le fait que la résiliation du bail n'aurait été adressée qu'à F______ n'est pas davantage déterminant dans la mesure où si, pour ce motif, la résiliation n'était pas valable, le bail serait resté en vigueur, ce qui n'aurait pas pour effet de libérer l'intimé de ses obligations. Au vu de ce qui précède, l'appel est fondé en ce sens que l'appelante pouvait réclamer au seul intimé le paiement de l'intégralité des loyers, respectivement, le cas échéant, des indemnités pour occupation illicite, en vertu des règles sur la solidarité. Le jugement attaqué sera dès lors annulé et la cause renvoyée au Tribunal pour qu'il statue sur les prétentions formulées par l'appelante.</w:t>
      </w:r>
    </w:p>
    <w:p>
      <w:r>
        <w:rPr>
          <w:b/>
        </w:rPr>
        <w:t>E. 4</w:t>
      </w:r>
    </w:p>
    <w:p>
      <w:r>
        <w:t>A teneur de l'art. 22 al. 1 LaCC, il n'est pas prélevé de frais dans les causes soumises à la juridiction des baux et loyers (ATF 139 III 182 consid. 2.6). * * * * *</w:t>
      </w:r>
    </w:p>
    <w:p>
      <w:r>
        <w:t>- 8/9 -</w:t>
      </w:r>
    </w:p>
    <w:p>
      <w:r>
        <w:t>C/20638/2021</w:t>
      </w:r>
    </w:p>
    <w:p>
      <w:r>
        <w:t>PAR CES MOTIFS, La Chambre des baux et loyers : A la forme : Déclare recevable l'appel interjeté le 3 mai 2023 par A______ SA contre le jugement JTBL/200/2023 rendu le 17 mars 2023 par le Tribunal des baux et loyers dans la cause C/20638/2021. Au fond : Annule ce jugement et, cela fait, renvoie la cause au Tribunal pour nouvelle décision. Dit que la procédure est gratuite. Déboute les parties de toutes autres conclusions d'appel. Siégeant : Madame Nathalie LANDRY-BARTHE, présidente; Madame Sylvie DROIN et Monsieur Laurent RIEBEN, juges; Monsieur Jean-Philippe FERRERO et Madame Sibel UZUN,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C/20638/2021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