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ACJC/1498/2015 vom 26. Februar 2015</w:t>
      </w:r>
    </w:p>
    <w:p>
      <w:r>
        <w:t>GE Cour de justice, 2015-02-26, FR</w:t>
      </w:r>
    </w:p>
    <w:p>
      <w:r>
        <w:rPr>
          <w:b/>
        </w:rPr>
        <w:t xml:space="preserve">Quelle: </w:t>
      </w:r>
      <w:r>
        <w:t>https://mcp.opencaselaw.ch/entscheid/ge_gerichte_ACJC_1498_2015</w:t>
      </w:r>
    </w:p>
    <w:p>
      <w:r>
        <w:t>FR: GE_GERICHTE ACJC/1498/2015 du 26 février 2015</w:t>
      </w:r>
    </w:p>
    <w:p>
      <w:r>
        <w:t>IT: GE_GERICHTE ACJC/1498/2015 del 26 febbraio 2015</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w:t>
      </w:r>
    </w:p>
    <w:p>
      <w:r>
        <w:rPr>
          <w:b/>
        </w:rPr>
        <w:t>E. 2</w:t>
      </w:r>
    </w:p>
    <w:p>
      <w:r>
        <w:t>La Cour revoit la cause avec un plein pouvoir d'examen (art. 310 CPC; HOHL, Procédure civile, tome II, 2010, n. 2314 et 2416; RETORNAZ, op. cit., p. 349 ss, n. 121).</w:t>
      </w:r>
    </w:p>
    <w:p>
      <w:r>
        <w:t>- 8/11 -</w:t>
      </w:r>
    </w:p>
    <w:p>
      <w:r>
        <w:t>C/24036/2010</w:t>
      </w:r>
    </w:p>
    <w:p>
      <w:r>
        <w:rPr>
          <w:b/>
        </w:rPr>
        <w:t>E. 3</w:t>
      </w:r>
    </w:p>
    <w:p>
      <w:r>
        <w:t>L'appelante reproche au Tribunal d'avoir retenu qu'il était de la plus grande vraisemblance que l'avis litigieux adressé le 31 août 2010 au domicile privé du locataire ne soit pas parvenu dans la sphère d'influence de celui-ci, de sorte que le congé devait être déclaré nul.</w:t>
      </w:r>
    </w:p>
    <w:p>
      <w:r>
        <w:rPr>
          <w:b/>
        </w:rPr>
        <w:t>E. 3.1</w:t>
      </w:r>
    </w:p>
    <w:p>
      <w:r>
        <w:t>Lorsqu'un délai de droit matériel court à partir de la communication d'une manifestation de volonté, il faut appliquer la théorie de la réception absolue :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140 III 244 consid. 5.1).</w:t>
      </w:r>
    </w:p>
    <w:p>
      <w:r>
        <w:t>La preuve de la réception du congé incombe à son auteur. En cas d'envoi sous pli recommandé, il doit à tout le moins prouver que son destinataire a reçu l'avis de retrait. Selon la jurisprudence, l'avis de retrait est censé avoir été déposé dans la boîte aux lettres tant qu'il n'y a pas de circonstances propres à retenir un comportement incorrect des agents postaux. Il appartient au destinataire de renverser cette présomption (arrêts du Tribunal fédéral 4A_250/2008 du 18 juin 2008 consid. 3.2.2; 1P.505/1998 du 28 octobre 1998 consid. 2c, in SJ 1999 I 145); une vraisemblance prépondérante suffit (arrêt du Tribunal fédéral 2C_780/2010 du 21 mars 2011 consid. 2.4, in RF 2011 518). La possibilité théorique d'une faute de la poste, toujours existante, ne suffit pas à renverser la présomption, tant qu'il n'y a pas des indices concrets d'une faute (arrêts du Tribunal fédéral 4A_350/2014 du 16 septembre 2014 consid. 2.2; 6B_940/2013 du 31 mars 2014 consid. 2.1.1). Lorsque le destinataire ne reçoit pas le congé (ou à tout le moins un avis l'invitant à retirer le pli à la poste), le congé est nul (CORBOZ, Les congés affectés d'un vice, in 9e Séminaire sur le droit du bail, 1996, p. 14).</w:t>
      </w:r>
    </w:p>
    <w:p>
      <w:r>
        <w:rPr>
          <w:b/>
        </w:rPr>
        <w:t>E. 3.2</w:t>
      </w:r>
    </w:p>
    <w:p>
      <w:r>
        <w:t>En l'occurrence, il est établi que le pli du 31 août 2010 a fait l'objet d'un avis de retrait du 1er septembre 2010.</w:t>
      </w:r>
    </w:p>
    <w:p>
      <w:r>
        <w:t>Il est ainsi présumé que l'avis en question a été déposé dans la boîte aux lettres de l'intimé.</w:t>
      </w:r>
    </w:p>
    <w:p>
      <w:r>
        <w:t>Pour renverser cette présomption, ce dernier a allégué qu'il arrivait régulièrement que les locataires trouvent des avis de retrait de plis recommandés sur leurs boîtes aux lettres et non dans celles-ci, qu'il s'était adressé à la poste pour une</w:t>
      </w:r>
    </w:p>
    <w:p>
      <w:r>
        <w:t>- 9/11 -</w:t>
      </w:r>
    </w:p>
    <w:p>
      <w:r>
        <w:t>C/24036/2010 réclamation à ce sujet en juillet 2010 et que l'employée de la poste avait expressément admis avoir posé l'avis de retrait du pli comportant la résiliation du bail sur les boîtes aux lettres et non dans sa boîte.</w:t>
      </w:r>
    </w:p>
    <w:p>
      <w:r>
        <w:t>S'agissant du premier de ces allégués, il est résulté des déclarations des témoins habitant l'immeuble que les problèmes de distribution postale tenaient à ce que ceux-ci trouvaient dans leur boîte aux lettres du courrier destiné à autrui (témoins G______, I______, J______, K______), ou des avis de retrait scotchés sur la porte d'entrée (déclaration ______, témoin K______), parfois par terre ou dans la poubelle (témoin K______). Le témoin K______ a également relevé avoir vu le facteur poser des lettres sur les boîtes aux lettres. Aucune déposition n'indique de période précise au cours de laquelle les constatations ont été opérées, si ce n'est celle du témoin I______ qui évoque l'année 2010.</w:t>
      </w:r>
    </w:p>
    <w:p>
      <w:r>
        <w:t>En ce qui a trait au deuxième allégué, rien de précis ne peut être déduit de la réclamation de l'intimé auprès de la poste, vu sa date largement antérieure à l'avis litigieux et son libellé ("avisé sans avoir sonné") qui, bien que peu limpide, n'évoque pas une règle connue en matière de distribution d'avis de retraits, dont la violation pourrait être reprochée à un agent postal. Enfin, la preuve stricte du dernier des allégués précités n'a finalement pas été apportée, ainsi que le relève justement l'appelante. L'employée en question, entendue en qualité de témoin par le Tribunal, a en effet déclaré n'avoir eu aucun souvenir quant au sort de l'avis de retrait du recommandé daté du 1er septembre 2010, avoir établi une attestation inexacte sous pression de l'intimé, et n'avoir jamais déposé un tel avis sur les boîtes aux lettres. Il n'en demeure pas moins que si cette employée a contesté déposer des avis de retrait sur les boîtes aux lettres, elle a, en revanche, et bien que sans se souvenir de l'avis en question, elle-même évoqué la possibilité d'avoir déposé celui-ci par erreur dans la boîte d'un voisin, révélant de la sorte qu'elle était consciente de commettre parfois une telle confusion.</w:t>
      </w:r>
    </w:p>
    <w:p>
      <w:r>
        <w:t>Joint aux déclarations des témoins précitées qui évoquent aussi de telles confusions, cet élément représente un indice que la distribution du courrier simple et des avis de retrait était, du fait de l'employée postale, peu fiable dans l'immeuble habité par l'intimé, puisque ceux-ci se retrouvaient parfois ailleurs que dans la boîte aux lettres de leur destinataire.</w:t>
      </w:r>
    </w:p>
    <w:p>
      <w:r>
        <w:t>Ainsi, sous l'angle de la vraisemblance prépondérante que le Tribunal fédéral reconnaît comme suffisante en la matière, un comportement incorrect concret de l'agent postal peut être retenu. Les premiers juges étaient dès lors fondés à considérer que l'intimé, destinataire de la résiliation, est parvenu à renverser la présomption liée à la réception de celle-ci, et que, partant, le congé devait être déclaré nul.</w:t>
      </w:r>
    </w:p>
    <w:p>
      <w:r>
        <w:t>- 10/11 -</w:t>
      </w:r>
    </w:p>
    <w:p>
      <w:r>
        <w:t>C/24036/2010</w:t>
      </w:r>
    </w:p>
    <w:p>
      <w:r>
        <w:t>En conséquence, la décision entreprise sera confirmée.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C/24036/2010 PAR CES MOTIFS, La Chambre des baux et loyers : A la forme : Déclare recevable l'appel interjeté le 17 avril 2015 par A______ contre le jugement JTBL/247/2015 rendu le 26 février 2015 par le Tribunal des baux et loyers dans la cause C/24036/2010-4 B. Au fond : Confirme ce jugement.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