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ACJC/1493/2013 vom 16. Dezember 2013</w:t>
      </w:r>
    </w:p>
    <w:p>
      <w:r>
        <w:t>GE Cour de justice, 2013-12-16, FR</w:t>
      </w:r>
    </w:p>
    <w:p>
      <w:r>
        <w:rPr>
          <w:b/>
        </w:rPr>
        <w:t xml:space="preserve">Quelle: </w:t>
      </w:r>
      <w:r>
        <w:t>https://mcp.opencaselaw.ch/entscheid/ge_gerichte_ACJC_1493_2013</w:t>
      </w:r>
    </w:p>
    <w:p>
      <w:r>
        <w:t>FR: GE_GERICHTE ACJC/1493/2013 du 16 décembre 2013</w:t>
      </w:r>
    </w:p>
    <w:p>
      <w:r>
        <w:t>IT: GE_GERICHTE ACJC/1493/2013 del 16 dicembre 2013</w:t>
      </w:r>
    </w:p>
    <w:p>
      <w:pPr>
        <w:pStyle w:val="Heading2"/>
      </w:pPr>
      <w:r>
        <w:t>Erwägungen</w:t>
      </w:r>
    </w:p>
    <w:p>
      <w:r>
        <w:rPr>
          <w:b/>
        </w:rPr>
        <w:t>E. 1.1</w:t>
      </w:r>
    </w:p>
    <w:p>
      <w:r>
        <w:t>Le recours est recevable contre les décisions finales, incidentes et provision- nelles de première instance qui ne peuvent faire l’objet d’un appel (art. 319 al. 1 let. a CPC). Dans les affaires patrimoniales, l'appel est recevable si la valeur litigieuse au der- nier état des conclusions est de 10'000 fr. au moins (art. 308 al. 2 CPC). La décision attaquée a été rendue par la Commission de conciliation en matière de baux et loyers, autorité de première instance compétente pour rendre une décision dans le cas d'espèce (art. 88 al. 1 let. a et b et 90 al. 1 LOJ), sur requête du deman- deur (art. 212 al. 1 CPC). Il s'agit d'une décision finale car elle met un terme au litige. La Chambre des baux et loyers connaît des recours dirigés contre les décisions de fond de la Commission de conciliation en matière de baux et loyers (art. 122 let.b LOJ).</w:t>
      </w:r>
    </w:p>
    <w:p>
      <w:r>
        <w:rPr>
          <w:b/>
        </w:rPr>
        <w:t>E. 1.2</w:t>
      </w:r>
    </w:p>
    <w:p>
      <w:r>
        <w:t>En l'espèce, l'action portant sur le paiement d'une somme d'argent déterminée de 1'700 fr. en capital, seule la voie du recours est ouverte.</w:t>
      </w:r>
    </w:p>
    <w:p>
      <w:r>
        <w:rPr>
          <w:b/>
        </w:rPr>
        <w:t>E. 2.1</w:t>
      </w:r>
    </w:p>
    <w:p>
      <w:r>
        <w:t>Selon l'art. 321 CPC, le recours doit être introduit auprès de l'instance de recours dans les 30 jours à compter de la notification de la décision, pour les déci- sions qui ne sont pas rendues en procédure sommaire. En l'espèce, la procédure applicable est la procédure simplifiée (art. 243 al. 1 CPC) et le recours a été interjeté dans le délai de trente jours; il est à cet égard recevable.</w:t>
      </w:r>
    </w:p>
    <w:p>
      <w:r>
        <w:rPr>
          <w:b/>
        </w:rPr>
        <w:t>E. 2.2</w:t>
      </w:r>
    </w:p>
    <w:p>
      <w:r>
        <w:t>L'art. 321 al. 1 CPC précise que le recours doit être écrit et motivé. Les prescriptions de forme concernant le mémoire de recours sont mutatis mutandis celles qui prévalent pour l'appel (JEANDIN, in Code de procédure civile commenté, 2011, n. 2 ad art. 321, p. 1278). Le recourant doit indiquer la décision qu'il attaque et exposer les motifs de fait et/ou de droit qui, à ses yeux, justifient l'appel. Un simple renvoi aux écritures et pièces de première instance ne serait pas conforme à l'exigence de motivation de l'art. 311 al. 1 CPC (arrêt du Tribunal fédéral 4A_433/2007 du 11 décembre 2007 consid. 1.1, publié in RSPC 2008 p. 168 et ATF 138 III 374 consid. 4.3.1; ACJC/716/2012 consid. 2.2; JEANDIN, op. cit., n. 3 ad art. 311), ce quelle que soit la procédure, donc y compris en procédure simplifiée - accessible au justiciable qui n'a pas de connaissances particulières -, dans le cadre de laquelle la motivation peut être brève et succincte (Message du Conseil fédéral du 28 juin 2006 relatif au</w:t>
      </w:r>
    </w:p>
    <w:p>
      <w:r>
        <w:t>- 5/6 -</w:t>
      </w:r>
    </w:p>
    <w:p>
      <w:r>
        <w:t>C/10301/2011 Code de procédure civile suisse, in FF 2006 p. 6841 ss, spéc. 6980; HOHL, Procédure civile, tome II, 2010, n. 2408). Selon l'art. 327 al. 3 CPC, l'instance de recours, si elle admet le recours, peut sta- tuer à nouveau ou renvoyer la cause à la première instance. Compte tenu du fait que le recours peut avoir un effet réformatoire, le recourant ne saurait, sous peine d'irrecevabilité, se limiter à conclure à l'annulation de la décision attaquée mais doit, au contraire, prendre des conclusions au fond per- mettant à l'instance d'appel de statuer à nouveau (ACJC/716/2012 2.2; JEANDIN, Code de procédure civile commenté, n. 5 ad art. 321). Dans le cas présent, A______ n'a formulé aucune critique contre la décision rendue par la Commission de conciliation en matière de baux et loyers, n'invo- quant pas de violation de la loi. Il s'est borné à expliquer sa chronologie des faits, en reprenant exactement les allégués de ses écritures présentées devant la Commission de conciliation. Par ail- leurs, on ne comprend pas quel intérêt il aurait à contester la décision rendue puisqu'il soutient dans ses écritures que le rejet de la demande se justifie par le fait que le délai de congé n'a pas été respecté, alors qu'il n’est pas contesté que le loyer a été réglé jusqu'à la fin février 2011 et qu’il a lui-même admis en audience que le bail principal avait été résilié pour cette date. A compter de cette date et pour autant qu'on puisse encore considérer que le délai de congé n'a pas été respecté, à charge de l'intimée, le recourant n'était plus en droit de sous-louer, ni de percevoir un quelconque loyer de sous-location. Dès lors, faute de motivation et/ou d'intérêt digne de protection (art. 59 al. 2 CPC), le recours est irrecevable.</w:t>
      </w:r>
    </w:p>
    <w:p>
      <w:r>
        <w:rPr>
          <w:b/>
        </w:rPr>
        <w:t>E. 3</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- 6/6 -</w:t>
      </w:r>
    </w:p>
    <w:p>
      <w:r>
        <w:t>C/10301/2011 PAR CES MOTIFS, La Chambre des baux et loyers : Déclare irrecevable le recours interjeté le 16 avril 2013 par A______ contre la décision JCBL/2/2013 rendue le 22 mars 2013 par la Commission de conciliation en matière de baux et loyers dans la cause C/10301/2011-4 AAM D/A. Dit que la procédure est gratuite. Siégeant : Madame Sylvie DROIN, présidente; Madame Elena SAMPEDRO et Madame Daniela CHIABUDINI, juges; Madame Laurence CRUCHON et Monsieur Serge PATEK, juges assesseurs; Madame Maïté VALENTE, greffière.</w:t>
      </w:r>
    </w:p>
    <w:p>
      <w:r>
        <w:t>La présidente : Sylvie DROIN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