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ACJC/1491/2018 vom 30. Oktober 2018</w:t>
      </w:r>
    </w:p>
    <w:p>
      <w:r>
        <w:t>GE Cour de justice, 2018-10-30, FR</w:t>
      </w:r>
    </w:p>
    <w:p>
      <w:r>
        <w:rPr>
          <w:b/>
        </w:rPr>
        <w:t xml:space="preserve">Quelle: </w:t>
      </w:r>
      <w:r>
        <w:t>https://mcp.opencaselaw.ch/entscheid/ge_gerichte_ACJC_1491_2018</w:t>
      </w:r>
    </w:p>
    <w:p>
      <w:r>
        <w:t>FR: GE_GERICHTE ACJC/1491/2018 du 30 octobre 2018</w:t>
      </w:r>
    </w:p>
    <w:p>
      <w:r>
        <w:t>IT: GE_GERICHTE ACJC/1491/2018 del 30 ottobre 2018</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En l'espèce, la cause, qui porte notamment sur la fixation de la contribution d'entretien, est de nature pécuniaire (arrêts du Tribunal fédéral 5A_575/2011 du 12 octobre 2011 et 5A_808/2016 du 21 mars 2017). La valeur litigieuse, calculée conformément à l'art. 92 CPC, est supérieure à 10'000 fr., de sorte que la voie de l'appel est ouverte.</w:t>
      </w:r>
    </w:p>
    <w:p>
      <w:r>
        <w:rPr>
          <w:b/>
        </w:rPr>
        <w:t>E. 1.2</w:t>
      </w:r>
    </w:p>
    <w:p>
      <w:r>
        <w:t>Interjetés dans le délai de dix jours (art. 271 et 314 al. 1 CPC) les appels sont recevables sous cet angle.</w:t>
      </w:r>
    </w:p>
    <w:p>
      <w:r>
        <w:t>- 8/18 -</w:t>
      </w:r>
    </w:p>
    <w:p>
      <w:r>
        <w:t>C/527/2018</w:t>
      </w:r>
    </w:p>
    <w:p>
      <w:r>
        <w:rPr>
          <w:b/>
        </w:rPr>
        <w:t>E. 1.3</w:t>
      </w:r>
    </w:p>
    <w:p>
      <w:r>
        <w:t>L'intimée invoque l'irrecevabilité partielle de l'appel en raison de l'absence de conclusion concernant l'annulation du chiffre 3 du dispositif.</w:t>
      </w:r>
    </w:p>
    <w:p>
      <w:r>
        <w:rPr>
          <w:b/>
        </w:rPr>
        <w:t>E. 1.3.1</w:t>
      </w:r>
    </w:p>
    <w:p>
      <w:r>
        <w:t>Même si l'art. 311 CPC ne le mentionne pas expressément, le mémoire d'appel doit contenir des conclusions; exceptionnellement, il pourra être entré en matière sur un appel formellement dépourvu de conclusions ou en cas de conclusions indéterminées et imprécises, si ce que demande l'appelant résulte de sa motivation, cas échéant en relation avec le jugement attaqué (ATF 137 III 617 consid. 4.2, 4.3 et 6.3; 134 III 235 consid. 2; arrêt du Tribunal fédéral 5A_782/2013 du 9 décembre 2013 consid. 1.2).</w:t>
      </w:r>
    </w:p>
    <w:p>
      <w:r>
        <w:rPr>
          <w:b/>
        </w:rPr>
        <w:t>E. 1.3.2</w:t>
      </w:r>
    </w:p>
    <w:p>
      <w:r>
        <w:t>En l'espèce, bien que l'appelant ne conclue pas formellement à l'annulation du chiffre 3 du dispositif lui impartissant un délai au 31 octobre 2018 pour quitter le domicile conjugal, il explique de manière suffisamment compréhensible les modifications qu'il souhaite apporter par rapport à la décision querellée. Il indique en effet s'opposer au délai imparti pour quitter les lieux et solliciter un délai de départ plus long, soit d'une année à compter du prononcé de l'arrêt. Dans ces conditions, il faut admettre que son appel répond aux exigences de forme et de motivation prévues par la loi et rappelées ci-dessus et est donc recevable (art. 130, 131, 252 et 311 CPC).</w:t>
      </w:r>
    </w:p>
    <w:p>
      <w:r>
        <w:rPr>
          <w:b/>
        </w:rPr>
        <w:t>E. 1.4</w:t>
      </w:r>
    </w:p>
    <w:p>
      <w:r>
        <w:t>Par économie de procédure, les deux appels seront traités dans le même arrêt (cf. art. 125 CPC). Par souci de simplification, A______ sera désigné en qualité d'appelant et B______ en qualité d'intimée.</w:t>
      </w:r>
    </w:p>
    <w:p>
      <w:r>
        <w:rPr>
          <w:b/>
        </w:rPr>
        <w:t>E. 2</w:t>
      </w:r>
    </w:p>
    <w:p>
      <w:r>
        <w:t>La Cour revoit la cause en fait et en droit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La Cour établit les faits d'office (maxime inquisitoire simple; art. 55 al. 2 et 272 CPC).</w:t>
      </w:r>
    </w:p>
    <w:p>
      <w:r>
        <w:rPr>
          <w:b/>
        </w:rPr>
        <w:t>E. 3</w:t>
      </w:r>
    </w:p>
    <w:p>
      <w:r>
        <w:t>Les parties ont allégué des faits nouveaux et produit des pièces nouvelles en appel.</w:t>
      </w:r>
    </w:p>
    <w:p>
      <w:r>
        <w:rPr>
          <w:b/>
        </w:rPr>
        <w:t>E. 3.1</w:t>
      </w:r>
    </w:p>
    <w:p>
      <w:r>
        <w:t>Selon l'art. 317 al. 1 CPC, les faits et les moyens de preuves nouveaux ne sont pris en considération en appel que s'ils sont invoqués ou produits sans retard</w:t>
      </w:r>
    </w:p>
    <w:p>
      <w:r>
        <w:t>- 9/18 -</w:t>
      </w:r>
    </w:p>
    <w:p>
      <w:r>
        <w:t>C/527/2018 (let. a) et s'ils ne pouvaient pas l'être devant la première instance bien que la partie qui s'en prévaut ait fait preuve de diligence (let. b). La Cour examine d'office la recevabilité des faits et les moyens de preuve nouveaux en appel (REETZ / HILBER, Kommentar zur Schweizerischen Zivilprozessordnung [ZPO], 3ème éd., 2016, n. 26 ad art. 317 CPC).</w:t>
      </w:r>
    </w:p>
    <w:p>
      <w:r>
        <w:rPr>
          <w:b/>
        </w:rPr>
        <w:t>E. 3.2</w:t>
      </w:r>
    </w:p>
    <w:p>
      <w:r>
        <w:t>En l'espèce, les pièces nouvelles n° 5, 7, 8, 11 à 13 et 15 produites par l'époux à l'appui de son appel sont recevables, ainsi que les faits qui s'y rapportent, postérieurs à la date à laquelle la cause a été gardée à juger par le Tribunal. Au surplus, les pièces produites à l'appui de sa réplique (pièces n° 21, 24 à 31 et 33 à 38 réplique), ainsi que de sa duplique (pièces n° 28 à 32, 34 à 37, 39 à 47, 49 et 50 duplique) sont également recevables pour les mêmes raisons. En revanche, les pièces n° 20, 22, 23 et 39 de sa réplique et n° 33 et 38 de sa duplique, sont irrecevables, puisque elles auraient pu être produites en première instance, l'appelant n'expliquant pour le surplus pas pour quel motif il aurait été empêché de les verser à la procédure de première instance. Les pièces n° 34 à 46 produites par l'intimée, postérieures à la clôture des enquêtes de première instance, sont également recevables.</w:t>
      </w:r>
    </w:p>
    <w:p>
      <w:r>
        <w:rPr>
          <w:b/>
        </w:rPr>
        <w:t>E. 4</w:t>
      </w:r>
    </w:p>
    <w:p>
      <w:r>
        <w:t>L'appelant sollicite son audition ainsi que celle de deux témoins devant la Cour.</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L'autorité jouit d'un large pouvoir d'appréciation (arrêt du Tribunal fédéral 4A_229/2012 du 19 juillet 2012 consid. 4).</w:t>
      </w:r>
    </w:p>
    <w:p>
      <w:r>
        <w:rPr>
          <w:b/>
        </w:rPr>
        <w:t>E. 4.2</w:t>
      </w:r>
    </w:p>
    <w:p>
      <w:r>
        <w:t>En l'espèce, la Cour s'estime suffisamment renseignée sur la situation des parties, de sorte qu'une nouvelle audition de l'appelant, en l'absence de son avocat ainsi que de son épouse, ne s'avère pas nécessaire. Les autres offres de preuve de l'appelant ne sont pas opportunes, car, même à supposer que les témoins confirment la teneur des faits que l'appelant expose par écrit, ces faits ne sont, à eux seuls, pas déterminants pour l'issue du litige. N'étant ainsi pas susceptibles d'apporter d'autres éléments pertinents au dossier, les offres de preuve ne sont pas nécessaires et doivent être rejetées, ce d'autant plus que la</w:t>
      </w:r>
    </w:p>
    <w:p>
      <w:r>
        <w:t>- 10/18 -</w:t>
      </w:r>
    </w:p>
    <w:p>
      <w:r>
        <w:t>C/527/2018 cause est soumise à la procédure sommaire dont le but est de favoriser un règlement rapide des litiges. La cause est ainsi en état d'être jugée.</w:t>
      </w:r>
    </w:p>
    <w:p>
      <w:r>
        <w:rPr>
          <w:b/>
        </w:rPr>
        <w:t>E. 5</w:t>
      </w:r>
    </w:p>
    <w:p>
      <w:r>
        <w:t>L'appelant ne conteste pas l'attribution du domicile conjugal à l'intimée, mais uniquement le délai qui lui a été imparti pour quitter les lieux, en sollicitant qu'il soit étendu d'une année, dès l'entrée en force du jugement, aux motifs que, faute de revenus et dans la mesure où son épouse refuse de contribuer à son entretien, il peine à trouver un logement. De même, il allègue que sa maladie l'entrave dans ses recherches d'appartement.</w:t>
      </w:r>
    </w:p>
    <w:p>
      <w:r>
        <w:t>L'intimée estime que l'appelant doit quitter le domicile conjugal avec effet immédiat, ce d'autant plus que ce dernier sait depuis janvier 2018, moment du dépôt de la requête en mesures protectrices, qu'il devra quitter les lieux.</w:t>
      </w:r>
    </w:p>
    <w:p>
      <w:r>
        <w:rPr>
          <w:b/>
        </w:rPr>
        <w:t>E. 5.1</w:t>
      </w:r>
    </w:p>
    <w:p>
      <w:r>
        <w:t>Selon l'art. 176 al. 1 ch. 2 CC concernant l'organisation de la vie séparée des époux, à la requête de l'un des conjoints et si la suspension de la vie commune est fondée, le juge prend les mesures en ce qui concerne le logement conjugal. Il jouit à cet égard d'un large pouvoir d'appréciation (SCHWANDER, Basler Kommentar, 3e éd., vol. I, n. 7 ad art. 176 CC). Lorsque le juge des mesures protectrices de l'union conjugale attribue provisoirement le logement conjugal à l'une des parties, il doit procéder à une pesée des intérêts en présence, de façon à prononcer la mesure la plus adéquate au vu des circonstances concrètes (ATF 120 II 1 consid. 2c; arrêts du Tribunal fédéral 5A_823/2014 du 3 février 2015 consid. 4.1 et 5A_298/2014 du 24 juillet 2014 consid. 3.3.2). Sa décision doit être assortie d'un bref délai, pour permettre à l'époux concerné de déménager (CHAIX, Commentaire romand, Code civil I, 2010, n. 13 ad art. 176 CC). La pratique considère comme approprié un délai de départ oscillant entre quelques semaines et trois mois pour que l'époux non attributaire doive quitter le logement (arrêt du Tribunal fédéral 5A_470/2016 du 13 décembre 2016 consid. 7). Lorsque la situation entre les époux est intenable ou lorsque la décision de séparation ne constitue pas une surprise pour l'époux concerné, le délai est en général bref (DOLDER/DIETHELM, Eheschutz (art. 175 ff. ZGB) – ein aktueller Überblick, PJA 2003 p. 655 ss, p. 666).</w:t>
      </w:r>
    </w:p>
    <w:p>
      <w:r>
        <w:rPr>
          <w:b/>
        </w:rPr>
        <w:t>E. 5.2</w:t>
      </w:r>
    </w:p>
    <w:p>
      <w:r>
        <w:t>En l'espèce, le premier juge a imparti un délai de presque quatre mois à l'appelant pour quitter le domicile conjugal, soit un délai relativement long au regard de la pratique en la matière. Il est avéré qu'il est difficile de trouver, à brève échéance, des locaux d'habitation dans le canton de Genève et il est vraisemblable que la situation financière de l'appelant décourage les potentiels bailleurs à conclure un contrat de bail avec lui. Toutefois, il ressort du dossier et des plaintes pénales déposées de part et d'autre</w:t>
      </w:r>
    </w:p>
    <w:p>
      <w:r>
        <w:t>- 11/18 -</w:t>
      </w:r>
    </w:p>
    <w:p>
      <w:r>
        <w:t>C/527/2018 que les tensions au sein du couple sont importantes. Même en ayant trouvé un modus vivendi, l'étage supérieur étant occupé par l'intimée et les combles par l'appelant, les époux ne parviennent pas à s'organiser, à communiquer, ni à rester respectueux l'un envers l'autre, de sorte que leur relation est critique au point de rendre impossible la cohabitation pour une durée supplémentaire. Au demeurant, les deux rendent vraisemblable qu'ils sont fragilisés dans leur état de santé tant physique que psychique à cause de la cohabitation. Au vu ce qui précède, l'intérêt de l'appelant à pouvoir demeurer plus longtemps dans le domicile conjugal ne l'emporte pas sur l'inconvénient qui résulte de ces tensions, dont fait état chacune des parties. Cette atmosphère, délétère pour les parties ainsi que pour leur enfant, certes majeur, mais qu'il convient également de préserver du conflit parental, ne permet pas une continuation de la cohabitation. Au vu de ces éléments, et du fait que l'appelant, sans emploi, dispose d'une maison en I______ où il pourrait loger temporairement, comme aussi chez son père en H______, ce jusqu'à qu'il ait conclu un bail fixe ou trouvé un logement provisoire (sous-location d'une chambre par exemple), il n'y a pas lieu de lui accorder un délai plus long pour quitter le domicile conjugal. Au demeurant, l'appelant n'a pas prouvé que ses difficultés de santé l'empêchent de poursuivre ses recherches d'appartement, qu'il semble déjà avoir entamées à l'heure actuelle, ni de démanger. Le jugement entrepris sera en conséquence confirmé sur ce point. Compte tenu de la procédure d'appel et de la date du prononcé du présent arrêt, il y a toutefois lieu de reporter au 30 novembre 2018 le délai imparti à l'appelant pour quitter le domicile conjugal. En conséquence, le chiffre 3 du dispositif du jugement attaqué sera annulé et il sera statué dans le sens de ce qui précède. Etant donné le contexte tendu entre les époux, la Cour estime que le Tribunal était en droit d'assortir l'ordre imparti à l'appelant de quitter le domicile conjugal dans le délai prescrit de la menace de la peine de l'art. 292 CP. Il en va de même de l'autorisation accordée à l'intimée de requérir l'exécution de l'évacuation par la force publique.</w:t>
      </w:r>
    </w:p>
    <w:p>
      <w:r>
        <w:rPr>
          <w:b/>
        </w:rPr>
        <w:t>E. 6</w:t>
      </w:r>
    </w:p>
    <w:p>
      <w:r>
        <w:t>L'intimée refuse de verser une quelconque contribution à l'entretien de l'appelant et conteste certaines charges retenues par le Tribunal.</w:t>
      </w:r>
    </w:p>
    <w:p>
      <w:r>
        <w:t>6.1.1 Si la suspension de la vie commune est fondée, le juge fixe la contribution pécuniaire à verser par l'une des parties à l'autre (art. 176 al. 1 ch. 1 CC). Le principe et le montant de la contribution d'entretien due selon l'art. 176 al. 1 ch. 1 CC se déterminent en fonction des facultés économiques et des besoins</w:t>
      </w:r>
    </w:p>
    <w:p>
      <w:r>
        <w:t>- 12/18 -</w:t>
      </w:r>
    </w:p>
    <w:p>
      <w:r>
        <w:t>C/527/2018 respectifs des époux (ATF 121 I 97 consid. 3b; 118 II 376 consid. 20b et les références citées).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(140 III 337 consid. 4.2.2; arrêt du Tribunal fédéral 5A_860/2013 du 29 janvier 2014 consid. 4.1). Elle consiste à évaluer les ressources de chacun des époux, puis à calculer leurs charges en se fondant sur le minimum vital de base du droit des poursuites (art. 93 LP), élargi des dépenses incompressibles, et à répartir le montant disponible restant entre les époux (ATF 126 III 8 consid. 3c; arrêt du Tribunal fédéral 5A_787/2016 du 12 janvier 2017 consid. 4.2.1). Le minimum vital du débirentier au sens du droit des poursuites doit être préservé (ATF 135 III 66 = JdT 2010 I 167; arrêt du Tribunal fédéral 5A_182/2012 du 24 septembre 2012 consid. 5.1). Lorsque la situation financière des parties le permet, il est également justifié d'ajouter au minimum vital du droit des poursuites certains suppléments, non strictement nécessaires, tels que la charge fiscale courante (ATF 140 III 337 consid. 4.2.3 et 4.4; arrêt du Tribunal fédéral 5A_565/2016 du 16 février 2017 consid. 4.1.1), à l'exclusion des arriérés d'impôts (arrêt du Tribunal fédéral 5A_508/2011 consid. 4.2.5) ainsi que certaines primes d'assurances non obligatoires, telles que la RC privée, l'assurance ménage ou les complémentaires d'assurance-maladie (BASTONS BULLETTI, L'entretien après divorce : méthodes de calcul, montant, durée et limites, in SJ 2007 II 77, p. 90).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consid. 4.2.5; BASTONS BULLETTI, op. cit., p. 90). Seules les charges effectives, dont le débirentier ou le crédirentier s'acquitte réellement doivent être prises en compte (ATF 140 III 337 consid. 4.2.3; arrêt du Tribunal fédéral 5A_426/2016 du 2 novembre 2016 consid. 4.2). En l'absence d'un loyer effectif, il faut prendre en compte, selon la jurisprudence, le coût d'un logement raisonnable eu égard aux prix moyens de location d'un objet de même taille dans la localité et aux moyens de l'intéressé ainsi qu'à ses besoins et à sa situation économique (BASTON BULLETTI, L'entretien après divorce, méthode de calcul, montant, durée et limites, in SJ 2007 II p. 85, réf. citées ad note 47).</w:t>
      </w:r>
    </w:p>
    <w:p>
      <w:r>
        <w:t>- 13/18 -</w:t>
      </w:r>
    </w:p>
    <w:p>
      <w:r>
        <w:t>C/527/2018 6.1.2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ATF 115 II 201 consid. 4a; arrêt du Tribunal fédéral 5A_251/2016 du 15 août 2016 consid. 2.1.3). L'effet rétroactif ne se justifie que si l'entretien dû n'a pas été assumé en nature ou en espèces ou dès qu'il a cessé de l'être (arrêts du Tribunal fédéral 5A_371/2015 du 29 septembre 2015 consid. 3.; 5A_591/2011 du 7 décembre 2011 consid. 5.2). 6.1.3 Pour fixer la contribution d'entretien, le juge doit en principe tenir compte du revenu effectif des parties. Il peut toutefois imputer à celles-ci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un certain délai pour s'organiser à ces fins (ATF 129 III 417 consid. 2.2; 114 II 13 consid. 5; arrêt du Tribunal fédéral 5A_651/2014 du 27 janvier 2015 consid. 3.1 et les références citées).</w:t>
      </w:r>
    </w:p>
    <w:p>
      <w:r>
        <w:rPr>
          <w:b/>
        </w:rPr>
        <w:t>E. 6.2</w:t>
      </w:r>
    </w:p>
    <w:p>
      <w:r>
        <w:t>En l'espèce, les parties ne remettent pas en cause l'application de la méthode dite du minimum vital avec répartition de l'excédent appliquée par le Tribunal, de sorte que la Cour procèdera de la même manière.</w:t>
      </w:r>
    </w:p>
    <w:p>
      <w:r>
        <w:rPr>
          <w:b/>
        </w:rPr>
        <w:t>E. 6.2.1</w:t>
      </w:r>
    </w:p>
    <w:p>
      <w:r>
        <w:t>L'intimée reproche au Tribunal de n'avoir pas pris en compte dans ses charges, le loyer qu'elle payerait à ses parents à hauteur de 1'200 fr. ainsi que ses dettes, pour lesquelles elle verse 3'280 fr. par mois à l'office des poursuites. En l'occurrence, l'intimée a affirmé, lors de l'audience devant le Tribunal, ne pas payer de loyer à ses parents pour l'occupation d'une partie de leur maison. Ce n'est que, pour les mois d'août et septembre 2018, qu'elle apporte des preuves d'un tel paiement en faveur de son père, lequel semble vraisemblablement en lien avec la présente procédure. Les allégations de l'intimée selon lesquelles la situation financière de ses parents se serait dégradée au point qu'ils ne peuvent plus lui mettre gratuitement à disposition le logement ne sont quant à elles pas rendues vraisemblables par les pièces produites.</w:t>
      </w:r>
    </w:p>
    <w:p>
      <w:r>
        <w:t>- 14/18 -</w:t>
      </w:r>
    </w:p>
    <w:p>
      <w:r>
        <w:t>C/527/2018 Etant donné qu'aucun versement à titre de loyer n'a été effectué durant toute la durée de mariage par les époux et que les parents de l'intimée sont propriétaires de la maison où ceux-ci résident, il se justifie de ne pas intégrer, dans les charges de l'épouse, un montant à ce titre. C'est par conséquent à juste titre que le Tribunal n'a pas comptabilisé de loyer dans les charges de l'intimée. Pour ce qui concerne les dettes, elles sont au nom de l'intimée et cette dernière n'a pas prouvé que celles-ci aient été assumées aux fins de l'entretien des deux époux, de sorte qu'elles ne peuvent pas être comptabilisées dans ses charges. Les revenus et les autres charges de l'intimée en 2'090 fr. au total, qui ne sont pas contestés par l'appelant, seront confirmés. Son revenu mensuel étant de 6'354 fr. 70, elle dispose ainsi d'un solde disponible mensuel de 4'264 fr. environ.</w:t>
      </w:r>
    </w:p>
    <w:p>
      <w:r>
        <w:rPr>
          <w:b/>
        </w:rPr>
        <w:t>E. 6.2.2</w:t>
      </w:r>
    </w:p>
    <w:p>
      <w:r>
        <w:t>L'intimée reproche au Tribunal d'avoir comptabilisé dans les charges de l'appelant l'assurance ménage ainsi que 1'200 fr. pour un loyer hypothétique, alors que rien ne permet d'affirmer que son époux devra effectivement s'en acquitter. Concernant les charges imputées à hauteur de 1'200 fr. pour le loyer de l'appelant, l'intimée perd de vue que son époux devra se constituer un domicile propre, pour lequel il devra s'acquitter d'un loyer. Dès lors que l'intimée habite dans une maison, l'appelant est en droit, par égalité de traitement, de disposer d'un appartement pour son seul usage. Selon les statistiques cantonales, en tant que nouveau locataire, des logements seront proposés à l'appelant au loyer moyen de 1'157 fr. par mois, pour un deux pièces, ainsi que 1'491 fr. par mois, pour un trois pièces, charges non comprises (cf. annuaire statistique du Canton de Genève pour 2017, page 106 : logement de deux et trois pièces à loyer libre loué à des nouveaux locataires lors des douze derniers mois). Par conséquent, le budget de 1'200 fr. allégué par l'appelant paraît adéquat. L'appelant n'établit par contre pas qu'il devra s'acquitter d'une assurance ménage et responsabilité civile en 10 fr. 40 par mois de sorte que le grief de l'intimée sur ce point est fondé. Les charges incompressibles de l'appelant seront par conséquent ramenées à 2'945 fr. par mois.</w:t>
      </w:r>
    </w:p>
    <w:p>
      <w:r>
        <w:rPr>
          <w:b/>
        </w:rPr>
        <w:t>E. 6.2.3</w:t>
      </w:r>
    </w:p>
    <w:p>
      <w:r>
        <w:t>L'intimée allègue qu'un revenu hypothétique doit être imputé à l'appelant. Ce dernier estime pour sa part que la durée de la contribution d'entretien ne doit pas être limitée à 24 mois.</w:t>
      </w:r>
    </w:p>
    <w:p>
      <w:r>
        <w:t>- 15/18 -</w:t>
      </w:r>
    </w:p>
    <w:p>
      <w:r>
        <w:t>C/527/2018 Il résulte du dossier que l'appelant a cessé toute activité professionnelle depuis 2012 et que, depuis 2014, il souffre de problèmes de santé en lien avec une opération du pancréas. L'existence desdits problèmes n'a pas été contestée par l'intimée. Les pièces produites établissent de plus que l'appelant est incapable de travailler à 100% depuis juin 2018. L'appelant justifie de nombreuses recherches d'emploi dans différents domaines. La réalité de ces recherches a été confirmée par l'intimée lors de l'audience devant le Tribunal. Etant donné qu'il ne perçoit aucun revenu depuis 2014, que sa santé semble fluctuante, que les traitements qu'il suit entravent vraisemblablement se recherches d'emploi et qu'il justifie de plusieurs recherches d'emploi infructueuses jusqu'à ce jour, il ne peut, au stade des mesures protectrices, lui être imputé un revenu hypothétique. L'intimée n'explique d'ailleurs pas précisément quel emploi son mari serait susceptible d'occuper et quel serait le salaire qu'il pourrait en retirer. Le principe du versement d'une contribution d'entretien doit par conséquent être admis. Le montant de 3'100 fr. par mois fixé par le Tribunal, qui laisse à l'appelant un solde disponible mensuel de 155 fr. (3'100 fr. – 2'945 fr.) et à l'intimée un solde de 1'164 fr. environ (6'354 fr. - 2'090 fr. – 3'100 fr.) suffisant pour lui permettre de rembourser, du moins partiellement ses dettes, est approprié et doit être confirmé. La durée de la contribution d'entretien ne peut par contre pas être limitée à 24 mois. En effet, il n'est pas possible de déterminer à ce stade si l'appelant pourra effectivement retrouver une activité lucrative dans ce délai ou, si son état de santé devait le justifier, solliciter des prestations auprès de l'assurance invalidité, lui permettant de couvrir l'entier de ses charges. La contribution en faveur de l'appelant sera par conséquent allouée pour une durée indéterminée. Le chiffre 6 du jugement entrepris sera dès lors modifié dans ce sens.</w:t>
      </w:r>
    </w:p>
    <w:p>
      <w:r>
        <w:rPr>
          <w:b/>
        </w:rPr>
        <w:t>E. 6.2.4</w:t>
      </w:r>
    </w:p>
    <w:p>
      <w:r>
        <w:t>L'appelant critique le point de départ du versement de la contribution d'entretien, fixée par le premier juge au 31 octobre 2018, soit dès la date établie pour son départ du domicile conjugal. Selon lui, il se justifierait de fixer le dies a quo en janvier 2018, lors du dépôt de la requête de mesures protectrices par l'intimée car celle-ci ne contribue plus à son entretien depuis 2016. En l'occurrence, l'intimée a conclu dans sa requête de mesures protectrices à ce qu'aucune contribution d'entretien ne soit fixée entre les parties. L'appelant a requis le versement d'une contribution dans son écriture du 9 mars 2018, sans cependant préciser à partir de quelle date celle-ci était demandée.</w:t>
      </w:r>
    </w:p>
    <w:p>
      <w:r>
        <w:t>- 16/18 -</w:t>
      </w:r>
    </w:p>
    <w:p>
      <w:r>
        <w:t>C/527/2018 Ce n'est que dans sa requête de mesures superprovisionnelles du 7 juin 2018 qu'il a fait valoir pour la première fois qu'un versement immédiat d'une contribution d'entretien lui était nécessaire pour couvrir ses frais. L'intimée allègue que son époux vit chez elle, a "accès au réfrigérateur" et a reçu de l'argent de la part de la mère de l'intimée. Elle n'établit ce faisant pas avoir contribué, dans une mesure conforme à ses obligations, à l'entretien de l'appelant. Le dies a quo de la contribution d'entretien due à l'appelant sera dès lors fixé au 1er juin 2018, puisque le versement immédiat d'une contribution a été sollicité par celui-ci le 7 juin 2018 pour la première fois. La somme de 1'200 fr., correspondant au loyer estimé pour l'appelant, sera déduite du montant de l'entretien qui lui est dû, ce jusqu'à son départ du domicile conjugal. En effet, il réside gratuitement dans le logement de son épouse, de sorte qu'il n'a pas à supporter des frais de loyer. Dès lors, pour la période transitoire courant jusqu'au départ de l'appelant du domicile conjugal, la contribution d'entretien due à l'appelant sera fixée à 1'900 fr. par mois (3'100 fr. – 1'200 fr.). Elle sera portée à 3'100 fr., par mois et d'avance, dès son départ effectif du domicile conjugal. Par conséquent, le chiffre 6 du jugement entrepris sera modifié dans ce sens.</w:t>
      </w:r>
    </w:p>
    <w:p>
      <w:r>
        <w:rPr>
          <w:b/>
        </w:rPr>
        <w:t>E. 7</w:t>
      </w:r>
    </w:p>
    <w:p>
      <w:r>
        <w:t>La fixation et la répartition des frais et dépens de première instance n'est pas remise en cause et est au surplus conforme aux principes juridiques applicables. Elle sera donc confirmée. Les frais judiciaires d'appel, y compris les décisions sur mesures superprovisionnelles et effet suspensif, seront fixés à 1'600 fr. (art. 96 et 104 al. 1 CPC; art. 31 et 37 du Règlement genevois du 22 décembre 2010 fixant le tarif des frais en matière civile) et partiellement compensés avec l'avance de 800 fr. fournie par l'intimée, laquelle reste acquise à l'Etat (art. 111 al. 1CPC). Compte tenu de la nature et de l'issue de la procédure, ces frais seront mis à la charge des parties pour moitié chacune (art. 105, 106 et 107 al. 1 let. c CPC). L'appelant étant au bénéfice de l'assistance judiciaire, sa part des frais sera provisoirement supportée par l'Etat de Genève, lequel pourra en réclamer le remboursement ultérieurement (art. 122 al. 1 let. b, 123 CPC). Le litige relevant du droit de la famille, chaque partie supportera ses propres dépens (art. 107 al. 1 let. c CPC). * * * * * *</w:t>
      </w:r>
    </w:p>
    <w:p>
      <w:r>
        <w:t>- 17/18 -</w:t>
      </w:r>
    </w:p>
    <w:p>
      <w:r>
        <w:t>C/527/2018 PAR CES MOTIFS, La Chambre civile : A la forme : Déclare recevables les appels interjetés le 16 juillet 2018 par A______ et B______ contre le jugement rendu le 4 juillet 2018 par le Tribunal de première instance dans la cause C/527/2018-18. Au fond : Annule les chiffres 3 et 6 du dispositif de ce jugement et, statuant à nouveau sur ces points : Ordonne à A______ de quitter le domicile conjugal, sis ______ C______, d'ici au 30 novembre 2018. Condamne B______ à verser à A______, à titre de contribution à son entretien, 1'900 fr. par mois du 1er juin 2018 au 30 novembre 2018, et, par mois et d'avance, 3'100 fr. dès le départ effectif de A______ du domicile conjugal. Confirme le jugement querellé pour le surplus. Déboute les parties de toutes autres conclusions. Sur les frais : Arrête les frais judiciaires d'appel à 1'600 fr., les met à la charge de B______ et A______ à raison d'une moitié chacun. Dit qu'ils sont partiellement compensés avec l'avance de frais de 800 fr. versée par B______, laquelle reste acquise à l'Etat de Genève. Dit que la part des frais judiciaires de A______ à hauteur de 800 fr. est laissée provisoirement à la charge de l'Etat de Genève. Dit que chaque partie supporte ses dépens d'appel. Siégeant : Monsieur Laurent RIEBEN, président; Monsieur Patrick CHENAUX, Madame Fabienne GEISINGER-MARIETHOZ, juges; Madame Sandra MILLET, greffière.</w:t>
      </w:r>
    </w:p>
    <w:p>
      <w:r>
        <w:t>Le président : Laurent RIEBEN</w:t>
      </w:r>
    </w:p>
    <w:p>
      <w:r>
        <w:t>La greffière : Sandra MILLET</w:t>
      </w:r>
    </w:p>
    <w:p>
      <w:r>
        <w:t>- 18/18 -</w:t>
      </w:r>
    </w:p>
    <w:p>
      <w:r>
        <w:t>C/527/2018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