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ACJC/1490/2023 vom 9. November 2023</w:t>
      </w:r>
    </w:p>
    <w:p>
      <w:r>
        <w:t>GE Cour de justice, 2023-11-09, FR</w:t>
      </w:r>
    </w:p>
    <w:p>
      <w:r>
        <w:rPr>
          <w:b/>
        </w:rPr>
        <w:t xml:space="preserve">Quelle: </w:t>
      </w:r>
      <w:r>
        <w:t>https://mcp.opencaselaw.ch/entscheid/ge_gerichte_ACJC_1490_2023</w:t>
      </w:r>
    </w:p>
    <w:p>
      <w:r>
        <w:t>FR: GE_GERICHTE ACJC/1490/2023 du 9 novembre 2023</w:t>
      </w:r>
    </w:p>
    <w:p>
      <w:r>
        <w:t>IT: GE_GERICHTE ACJC/1490/2023 del 9 novembre 2023</w:t>
      </w:r>
    </w:p>
    <w:p>
      <w:pPr>
        <w:pStyle w:val="Heading2"/>
      </w:pPr>
      <w:r>
        <w:t>Erwägungen</w:t>
      </w:r>
    </w:p>
    <w:p>
      <w:r>
        <w:rPr>
          <w:b/>
        </w:rPr>
        <w:t>E. 1.1</w:t>
      </w:r>
    </w:p>
    <w:p>
      <w:r>
        <w:t>S'agissant d'une procédure de mainlevée, seule la voie du recours est ouverte (art. 319 let. b et 309 let. b ch. 3 CPC).</w:t>
      </w:r>
    </w:p>
    <w:p>
      <w:r>
        <w:t>Le recours doit être introduit auprès de l'instance de recours dans les dix jours à compter de la notification de la décision motivée, compte tenu de l'application de la procédure sommaire (art. 251 let. a et 321 al. 1 et 2 CPC).</w:t>
      </w:r>
    </w:p>
    <w:p>
      <w:r>
        <w:t>Interjeté dans le délai prescrit, le recours est recevable sous cet angle.</w:t>
      </w:r>
    </w:p>
    <w:p>
      <w:r>
        <w:rPr>
          <w:b/>
        </w:rPr>
        <w:t>E. 1.2</w:t>
      </w:r>
    </w:p>
    <w:p>
      <w:r>
        <w:t>L'intimée se prévaut de l'irrecevabilité du recours pour défaut de motivation.</w:t>
      </w:r>
    </w:p>
    <w:p>
      <w:r>
        <w:rPr>
          <w:b/>
        </w:rPr>
        <w:t>E. 1.2.1</w:t>
      </w:r>
    </w:p>
    <w:p>
      <w:r>
        <w:t>Aux termes de l'art. 321 al. 1 CPC, le recours doit être introduit par un acte écrit et motivé. La motivation d'un recours doit, à tout le moins, satisfaire aux exigences qui sont posées pour un acte d'appel (arrêt du Tribunal fédéral 5A_488/2015 du 21 août 2015 consid. 3.2.1).</w:t>
      </w:r>
    </w:p>
    <w:p>
      <w:r>
        <w:t>Il incombe donc au recourant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w:t>
      </w:r>
    </w:p>
    <w:p>
      <w:r>
        <w:rPr>
          <w:b/>
        </w:rPr>
        <w:t>E. 1.2.2</w:t>
      </w:r>
    </w:p>
    <w:p>
      <w:r>
        <w:t>En l'occurrence, le recourant explique de manière compréhensible ce qu'il reproche au premier juge et les modifications qu'il souhaite voir apportées au jugement entrepris. En effet, dans sa partie en droit, il critique de manière intelligible le raisonnement du premier juge, en contestant la possibilité effective et la nécessité d'obtenir un titre de mainlevée concernant directement le tiers propriétaire grevé, ainsi que l'application du principe d'identité entre le poursuivi et le débiteur dans le cas d'espèce. Il fait ainsi valoir que la reconnaissance de dette notariée du 7 mai 2018 constituerait un titre de mainlevée définitive opposable à l'intimée.</w:t>
      </w:r>
    </w:p>
    <w:p>
      <w:r>
        <w:t>Par ailleurs, il ne saurait être fait grief au recourant de reprendre son argumentation juridique concernant la validité et l'exigibilité de la créance concernée, ainsi que le caractère imprescriptible de celle-ci, puisque le premier juge, n'ayant pas reconnu l'existence d'un titre de mainlevée définitive s'agissant du montant de la créance, n'est pas entré en matière sur ces points. Le recourant ne</w:t>
      </w:r>
    </w:p>
    <w:p>
      <w:r>
        <w:t>- 6/13 -</w:t>
      </w:r>
    </w:p>
    <w:p>
      <w:r>
        <w:t>C/17185/2022 peut dès lors élever de critiques spécifiques à cet égard contre le jugement entrepris.</w:t>
      </w:r>
    </w:p>
    <w:p>
      <w:r>
        <w:t>La motivation étant suffisante,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2010, n° 2307).</w:t>
      </w:r>
    </w:p>
    <w:p>
      <w:r>
        <w:t>Le recours étant instruit en procédure sommaire, la preuve des faits allégués doit être apportée par titres (art. 254 CPC). Les maximes des débats et de disposition s'appliquent (art. 55 al. 1, 58 al. 1 et 255 a contrario CPC).</w:t>
      </w:r>
    </w:p>
    <w:p>
      <w:r>
        <w:rPr>
          <w:b/>
        </w:rPr>
        <w:t>E. 2</w:t>
      </w:r>
    </w:p>
    <w:p>
      <w:r>
        <w:t>Le recourant fait grief au Tribunal de ne pas avoir considéré qu'il détenait un titre de mainlevée définitive à l'encontre de l'intimée s'agissant du montant de la créance.</w:t>
      </w:r>
    </w:p>
    <w:p>
      <w:r>
        <w:t>2.1.1 Le créancier qui est au bénéfice d'un jugement exécutoire peut requérir du juge la mainlevée définitive de l'opposition (art. 80 al. 1 LP). Sont assimilés à des jugements, les titres authentiques exécutoires au sens des art. 347 à 352 CPC (art. 80 al. 2 ch. 1bis LP).</w:t>
      </w:r>
    </w:p>
    <w:p>
      <w:r>
        <w:t>Le juge ordonne la mainlevée définitive de l'opposition, à moins que l'opposant ne prouve par titre que la dette a été éteinte ou qu'il a obtenu un sursis, postérieurement au jugement, ou qu'il ne se prévale de la prescription (art. 81 al. 1 LP).</w:t>
      </w:r>
    </w:p>
    <w:p>
      <w:r>
        <w:t>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w:t>
      </w:r>
    </w:p>
    <w:p>
      <w:r>
        <w:t>2.1.2 La poursuite en réalisation de gage, qui tend au recouvrement d'une créance garantie par un gage, telle une hypothèque légale des artisans et entrepreneurs, est réglée par les art. 151 ss LP.</w:t>
      </w:r>
    </w:p>
    <w:p>
      <w:r>
        <w:t>L'art. 153 al. 2 let. a LP prévoit la notification d'un exemplaire du commandement de payer non seulement au débiteur poursuivi, mais aussi au tiers propriétaire, qui a constitué le gage (mobilier ou immobilier) ou qui est devenu propriétaire de l'objet grevé postérieurement à la constitution du gage.</w:t>
      </w:r>
    </w:p>
    <w:p>
      <w:r>
        <w:t>- 7/13 -</w:t>
      </w:r>
    </w:p>
    <w:p>
      <w:r>
        <w:t>C/17185/2022</w:t>
      </w:r>
    </w:p>
    <w:p>
      <w:r>
        <w:t>Cette notification fait acquérir à ce tiers la qualité de copoursuivi avec tous les droits qui en découlent. Il n'y a qu'une seule poursuite, mais plusieurs poursuivis qui peuvent exercer leurs droits indépendamment les uns des autres (arrêt du Tribunal fédéral 5A_366/2007 du 7 décembre 2007 consid. 4.1). Le copoursuivi peut faire opposition au commandement de payer au même titre que le poursuivi (art. 153 al. 2bis LP) et peut également invoquer l'inexistence et l'inexigibilité de la créance, en contester le montant ou se prévaloir du défaut de gage (arrêt du Tribunal fédéral 4P.264/2005 du 17 janvier 2006 consid. 5.2.3.1).</w:t>
      </w:r>
    </w:p>
    <w:p>
      <w:r>
        <w:t>Toutes les oppositions doivent être levées par la voie de la mainlevée de l'opposition ou par une action au fond. Ceci signifie qu'une procédure devra être ouverte tant contre le débiteur que contre le tiers propriétaire du gage si les deux ont formé opposition (ATF 140 III 36, in JdT 2015 II 337 consid. 4). Aussi longtemps que l'opposition formée par le tiers propriétaire n'a pas été écartée, la réalisation du gage ne saurait avoir lieu, alors même que le débiteur n'a pas fait opposition (arrêt du Tribunal fédéral 5A_74/2011 du 16 février 2012 consid. 6).</w:t>
      </w:r>
    </w:p>
    <w:p>
      <w:r>
        <w:t>L'art. 85 de l'ordonnance du Tribunal fédéral du 23 avril 1920 sur la réalisation forcée des immeubles (ORFI) prévoit que, lorsqu'il est fait opposition à un commandement de payer dans une poursuite en réalisation de gage, cette opposition est, sauf mention contraire, censée se rapporter tant au droit de gage qu'à la créance (arrêt du Tribunal fédéral 5A_366/2007 précité consid. 4.1).</w:t>
      </w:r>
    </w:p>
    <w:p>
      <w:r>
        <w:t>La décision d'inscription de l'hypothèque légale, jointe à l'extrait du registre foncier prouvant que l'hypothèque a effectivement été inscrite, ne valent titre de mainlevée définitive que pour le gage (ATF 138 III 132 consid. 4.2; arrêt du Tribunal fédéral 5A_282/2016 du 17 janvier 2017 consid. 3.2.2).</w:t>
      </w:r>
    </w:p>
    <w:p>
      <w:r>
        <w:t>Dans la procédure de mainlevée contre le tiers propriétaire, il ne peut être exigé une reconnaissance par celui-ci de la créance garantie par gage; cela est même conceptuellement impossible puisque, dans ce cas, il ne serait plus tiers propriétaire mais codébiteur. Le fait qu'il ait autorisé l'inscription de l'hypothèque légale ne vaut pas non plus reconnaissance de dette pour la créance garantie. La reconnaissance émanant du débiteur est en revanche suffisante, mais nécessaire, pour le prononcé de la mainlevée provisoire. De même, le jugement exécutoire condamnant le débiteur au paiement de la créance garantie est suffisant pour lever définitivement l'opposition formée par le tiers en ce qui concerne la créance, même si ce tiers n'était pas partie à l'action en paiement (ABBET, La mainlevée provisoire et les contrats bilatéraux: développements récents, in JdT 2021 II p. 4 et ss, p. 17).</w:t>
      </w:r>
    </w:p>
    <w:p>
      <w:r>
        <w:t>Une véritable reconnaissance de dette n'est en effet pas possible si le propriétaire n'est pas débiteur du montant dû à l'entrepreneur en cas d'hypothèque légale du sous-traitant (STEINAUER, Les droits réels, Tome III, 2021, n° 4529).</w:t>
      </w:r>
    </w:p>
    <w:p>
      <w:r>
        <w:t>- 8/13 -</w:t>
      </w:r>
    </w:p>
    <w:p>
      <w:r>
        <w:t>C/17185/2022 Effectivement, dans ce cas, il ne serait plus tiers constituant mais codébiteur (VEUILLET, La mainlevée de l'opposition, Commentaires des art. 79 à 84 LP, 2017, art. 82 LP n° 242).</w:t>
      </w:r>
    </w:p>
    <w:p>
      <w:r>
        <w:t>Lorsqu'un gage a été constitué sur un immeuble appartenant à un tiers et que le débiteur de la créance disparaît ensuite de sa faillite, la poursuite en réalisation de gage est dirigée exclusivement contre le tiers propriétaire du gage (art. 89 al. 2 ORFI). Dans cette poursuite, l'admission de la créance garantie à l'état de collocation par l'administration de la faillite vaut reconnaissance de dette dans le sens de l'art. 82 LP lorsque cette créance a été reconnue par le débiteur failli (arrêt du Tribunal fédéral 5A_282/2016 précité consid. 3.2.2).</w:t>
      </w:r>
    </w:p>
    <w:p>
      <w:r>
        <w:t>Le Tribunal fédéral a également retenu que lorsque l'entrepreneur général était tombé en faillite, il ne pouvait pas être exigé du sous-traitant qu'il produise un titre attestant de la reconnaissance par le tiers propriétaire de la créance garantie par gage (arrêt du Tribunal fédéral 5D_19/2020 du 15 juin 2020 consid. 4.2).</w:t>
      </w:r>
    </w:p>
    <w:p>
      <w:r>
        <w:t>2.1.3 A teneur de l'art. 807 CC, l'inscription d'un gage immobilier rend la créance imprescriptible.</w:t>
      </w:r>
    </w:p>
    <w:p>
      <w:r>
        <w:t>Il s'ensuit que l'imprescriptibilité du droit réel de gage immobilier s'étend à la créance qu'il garantit (PIOTET, in not@lex 2019, Pourquoi seules les créances peuvent-elles se prescrire? Essai sur la systématique des droits subjectifs, p. 155).</w:t>
      </w:r>
    </w:p>
    <w:p>
      <w:r>
        <w:t>Il y a imprescriptibilité, en ce sens que la prescription ne court pas: le gage "paralyse l'exception de prescription"; le temps est en quelque sorte suspendu. Il en va ainsi même si la créance garantie n'est (en tout ou partie) pas couverte par la valeur de l'immeuble grevé et même si c'est un tiers (et non le propriétaire grevé) qui est le débiteur de la créance garantie. L'imprescriptibilité suppose donc l'inscription du gage au registre foncier (FOËX, Les gages immobiliers dans la durée, in Imprescriptibilité, contrôle et responsabilité, 2018, p. 34 et 35).</w:t>
      </w:r>
    </w:p>
    <w:p>
      <w:r>
        <w:t>Le gage immobilier garantit au créancier le capital, les frais de poursuite et les intérêts moratoires (art. 818 al. 1 ch. 1 et 2 CC).</w:t>
      </w:r>
    </w:p>
    <w:p>
      <w:r>
        <w:t>L'imprescriptibilité prévue par l'art. 807 CC s'étend donc aux intérêts (conventionnels et moratoires) produits par la créance garantie par l'hypothèque (FOËX, op. cit., p. 38).</w:t>
      </w:r>
    </w:p>
    <w:p>
      <w:r>
        <w:t>2.2.1 En l'espèce, l'intimée s'est vu notifier un exemplaire du commandement de payer, poursuite n° 1______, en sa qualité de propriétaire de l'immeuble grevé de l'hypothèque légale des artisans et entrepreneurs obtenue par le recourant (sous- traitant) à l'encontre de C______ SA (entrepreneur). L'intimée a formé opposition à ce commandement de payer, celle-ci se rapportant tant au droit de gage qu'à la créance, ce qui n'est pas contesté par les parties.</w:t>
      </w:r>
    </w:p>
    <w:p>
      <w:r>
        <w:t>- 9/13 -</w:t>
      </w:r>
    </w:p>
    <w:p>
      <w:r>
        <w:t>C/17185/2022</w:t>
      </w:r>
    </w:p>
    <w:p>
      <w:r>
        <w:t>Le recourant a produit le jugement JTPI/7943/2016 du 20 juin 2016, confirmé par arrêt ACJC/493/2017 du 28 avril 2017, ordonnant l'inscription définitive du droit de gage sur l'immeuble grevé, de même que l'extrait du Registre foncier démontrant l'existence de l'inscription de ce droit de gage. Comme l'a retenu le Tribunal, le recourant est ainsi au bénéfice du titre nécessaire au prononcé de la mainlevée définitive pour le gage et réalise la première condition nécessaire à faire écarter l'opposition formée par l'intimée.</w:t>
      </w:r>
    </w:p>
    <w:p>
      <w:r>
        <w:t>Le recourant a également produit une reconnaissance de dette notariée du 7 mai 2018, par laquelle C______ SA reconnaissait lui devoir la somme de 334'578 fr., avec intérêts à 5% dès le 28 décembre 2009, constituant un titre authentique exécutoire, ce qui n'est pas remis en cause par les parties. Ce document vaut donc titre de mainlevée définitive pour la créance garantie par gage.</w:t>
      </w:r>
    </w:p>
    <w:p>
      <w:r>
        <w:t>L'absence de condamnation de l'intimée au paiement de la somme susvisée, plus intérêts, ou de reconnaissance par celle-ci à devoir ces montants, n'y change rien. En effet, l'existence de la créance a été reconnue par la débitrice poursuivie, de même que sa quotité et son exigibilité, de sorte que la reconnaissance de dette du</w:t>
      </w:r>
    </w:p>
    <w:p>
      <w:r>
        <w:rPr>
          <w:b/>
        </w:rPr>
        <w:t>E. 7</w:t>
      </w:r>
    </w:p>
    <w:p>
      <w:r>
        <w:t>mai 2018 est un titre de mainlevée valable et suffisant pour toutes les oppositions formées aux commandements de payer notifiés dans la poursuite n° 1______, et ce même si cette reconnaissance de dette n'a pas été signée par l'intimée et ne la lie pas. En effet, l'existence d'une reconnaissance de dette de la part de l'intimée ou d'un jugement condamnant celle-ci ne semble pas envisageable, car elle n'est pas débitrice de la créance déduite en poursuite, faute de toute relation contractuelle avec le recourant, mais propriétaire du gage garantissant cette créance. Exiger une telle reconnaissance ou un tel jugement aurait pour conséquence de rendre inopérante l'hypothèque légale prévue à l'art. 839 CC lorsque le propriétaire du gage n'est pas simultanément le débiteur de la créance, avec pour corollaire d'empêcher le sous-traitant de ne jamais pouvoir obtenir la réalisation du gage, ce qui ne serait manifestement pas la volonté du législateur.</w:t>
      </w:r>
    </w:p>
    <w:p>
      <w:r>
        <w:t>Bien que C______ SA ne soit pas tombée en faillite, il semble, sous l'angle de la vraisemblance, que la jurisprudence récente du Tribunal fédéral puisse trouver application au cas d'espèce, en ce sens qu'il ne peut pas être exigé du créancier qu'il dispose d'une reconnaissance de dette ou d'un jugement condamnatoire à l'encontre du tiers propriétaire de l'immeuble grevé, qui n'est pas débiteur de la créance concernée par la poursuite en réalisation du gage immobilier. Cette thèse, soutenue par le recourant, est également confirmée par la doctrine.</w:t>
      </w:r>
    </w:p>
    <w:p>
      <w:r>
        <w:t>Le premier juge ne pouvait donc pas renoncer à prononcer la mainlevée définitive de l'opposition au motif qu'il n'existait pas de titre de mainlevée définitive opposable à l'intimée et qu'il y avait défaut d'identité entre le débiteur et le poursuivi, ce dernier étant un tiers et non un codébiteur.</w:t>
      </w:r>
    </w:p>
    <w:p>
      <w:r>
        <w:t>- 10/13 -</w:t>
      </w:r>
    </w:p>
    <w:p>
      <w:r>
        <w:t>C/17185/2022</w:t>
      </w:r>
    </w:p>
    <w:p>
      <w:r>
        <w:t>Ainsi, il sera retenu que le recourant dispose d'un titre de mainlevée pour le montant de la créance et, partant, que la seconde condition nécessaire à faire écarter l'opposition de l'intimée est réalisée.</w:t>
      </w:r>
    </w:p>
    <w:p>
      <w:r>
        <w:t>2.2.2 L'intimée invoque l'absence d'identité entre la créance déduite en poursuite et celle découlant de la reconnaissance de dette du 7 mai 2018.</w:t>
      </w:r>
    </w:p>
    <w:p>
      <w:r>
        <w:t>Or, ladite reconnaissance portait sur un capital de 334'578 fr., ainsi que sur les intérêts moratoires à 5% l'an dès le ______ 2009, et la poursuite litigieuse porte sur le solde de ces intérêts. En effet, C______ SA s'est acquittée du capital de 334'578 fr. et des intérêts à hauteur de seulement 30'000 fr. en date du 4 mars 2021. Le solde des intérêts encore dus s'élève à 157'038 fr. 40, montant non remis en cause. Le recourant a d'ailleurs obtenu la mainlevée définitive de l'opposition formée par C______ SA au commandement de payer, poursuite n° 1______, par jugement JTPI/13465/2022 du 14 novembre 2022, en se fondant sur la reconnaissance de dette du 7 mai 2018.</w:t>
      </w:r>
    </w:p>
    <w:p>
      <w:r>
        <w:t>Par ailleurs, le jugement JTPI/7943/2016 du 20 juin 2016, confirmé par arrêt ACJC/493/2017 du 28 avril 2017, a ordonné l'inscription définitive de l'hypothèque légale à concurrence du capital de 334'578 fr. et également des intérêts à 5% dès le ______ 2009. L'inscription effectuée au Registre foncier mentionne lesdits intérêts.</w:t>
      </w:r>
    </w:p>
    <w:p>
      <w:r>
        <w:t>L'identité entre le montant réclamé dans la poursuite litigieuse et le titre de mainlevée invoqué est ainsi donnée.</w:t>
      </w:r>
    </w:p>
    <w:p>
      <w:r>
        <w:t>2.2.3 L'intimée fait valoir que la dette serait éteinte.</w:t>
      </w:r>
    </w:p>
    <w:p>
      <w:r>
        <w:t>Ce grief est infondé, la dette concernant le solde des intérêts moratoires n'étant pas éteinte par le paiement du capital y afférent, ce qui est confirmé par le jugement JTPI/13465/2022 du 14 novembre 2022.</w:t>
      </w:r>
    </w:p>
    <w:p>
      <w:r>
        <w:t>Contrairement à ce que soutient l'intimée, le montant réclamé à titre de solde des intérêts dus se fonde sur la reconnaissance de dette du 7 mai 2018 et non sur l'accord intervenu entre le recourant et C______ SA en date du 25 février 2021. La précitée ne s'étant pas acquittée des intérêts fixés dans le cadre de cet accord au 31 mars 2022, le recourant était autorisé à lui réclamer l'entier des intérêts dus selon la reconnaissance de dette du 7 mai 2018.</w:t>
      </w:r>
    </w:p>
    <w:p>
      <w:r>
        <w:t>2.2.4 L'intimée fait encore valoir que la créance serait prescrite depuis le 28 décembre 2014, compte tenu du délai de prescription quinquennal, conformément à l'art. 128 ch. 3 CO.</w:t>
      </w:r>
    </w:p>
    <w:p>
      <w:r>
        <w:t>- 11/13 -</w:t>
      </w:r>
    </w:p>
    <w:p>
      <w:r>
        <w:t>C/17185/2022</w:t>
      </w:r>
    </w:p>
    <w:p>
      <w:r>
        <w:t>Or, l'hypothèque légale en garantie de la créance litigieuse a été inscrite au Registre foncier dès le ______ 2010, de sorte que celle-ci est, conformément à la doctrine susmentionnée, imprescriptible depuis cette date.</w:t>
      </w:r>
    </w:p>
    <w:p>
      <w:r>
        <w:t>Contrairement à ce que soutient l'intimée, il semble que l'imprescriptibilité du droit réel de gage immobilier s'étend à la créance qu'il garantit. En tous les cas, compte tenu du fait que l'hypothèque légale concernée est encore inscrite au Registre foncier, le recourant conserve la possibilité de faire valoir son droit de gage.</w:t>
      </w:r>
    </w:p>
    <w:p>
      <w:r>
        <w:t>2.2.5 Au vu de l'ensemble de ce qui précède, c'est à tort que le Tribunal a rejeté la requête de mainlevée, de sorte que le jugement attaqué sera annulé.</w:t>
      </w:r>
    </w:p>
    <w:p>
      <w:r>
        <w:t>Dans la mesure où la cause est en état d'être jugée (art. 327 al. 3 let. b CPC), la mainlevée définitive de l'opposition formée par l'intimée au commandement de payer, poursuite n° 1______, sera prononcée. 3. 3.1 Lorsque l'instance d'appel statue à nouveau, elle se prononce sur les frais de première instance (art. 318 al. 3 CPC).</w:t>
      </w:r>
    </w:p>
    <w:p>
      <w:r>
        <w:t>En l'espèce, la quotité de l'émolument de décision fixée par le Tribunal à 750 fr., conformément à l'art. 48 OELP, n'est pas remise en cause par les parties, de sorte qu'elle sera confirmée. Les frais judiciaires seront mis à la charge de l'intimée, qui succombe (art. 106 al. 1 CPC), et compensés avec l'avance de même montant fournie par le recourant, qui reste acquise à l'Etat de Genève (art. 111 al. 1 CPC). L'intimée sera ainsi condamnée à rembourser au recourant le montant de son avance.</w:t>
      </w:r>
    </w:p>
    <w:p>
      <w:r>
        <w:t>L'intimée sera également condamnée à verser 1'500 fr. au recourant à titre de dépens de première instance, la quotité de ceux-ci n'étant pas critiquée et étant conforme aux dispositions applicables (art. 85 et 89 RTFMC).</w:t>
      </w:r>
    </w:p>
    <w:p>
      <w:r>
        <w:t>3.2 Les frais judiciaires de recours seront arrêtés à 1'125 fr. (art. 48 et 61 OELP), mis à la charge de l'intimée, qui succombe (art. 106 al. 1 CPC), et compensés avec l'avance de même montant fournie par le recourant, qui reste acquise à l'Etat de Genève (art. 111 al. 1 CPC). L'intimée sera donc condamnée à rembourser au recourant le montant de son avance.</w:t>
      </w:r>
    </w:p>
    <w:p>
      <w:r>
        <w:t>L'intimée sera en outre condamnée à verser au recourant la somme de 1'000 fr., débours et TVA inclus, à titre de dépens de recours (art. 85, 88 et 90 RTFMC; art. 23, 25 et 26 LaCC). * * * * *</w:t>
      </w:r>
    </w:p>
    <w:p>
      <w:r>
        <w:t>- 12/13 -</w:t>
      </w:r>
    </w:p>
    <w:p>
      <w:r>
        <w:t>C/17185/2022</w:t>
      </w:r>
    </w:p>
    <w:p>
      <w:r>
        <w:t>PAR CES MOTIFS, La Chambre civile :</w:t>
      </w:r>
    </w:p>
    <w:p>
      <w:r>
        <w:t>A la forme : Déclare recevable le recours interjeté le 3 juillet 2023 par A______ contre le jugement JTPI/7283/2023 rendu le 20 juin 2023 par le Tribunal de première instance dans la cause C/17185/2022-6 SML. Au fond : Annule ce jugement et, statuant à nouveau: Prononce la mainlevée définitive de l'opposition faite par B______ ANLAGESTIFTUNG au commandement de payer, poursuite nº n° 1______. Arrête les frais judiciaires de première instance à 750 fr., les met à la charge de B______ ANLAGESTIFTUNG et les compense avec l'avance fournie, acquise à l'Etat de Genève. Condamne B______ ANLAGESTIFTUNG à verser à A______ 750 fr. à titre de remboursement de son avance. Condamne B______ ANLAGESTIFTUNG à verser à A______ 1'500 fr. à titre de dépens de première instance. Déboute les parties de toutes autres conclusions. Sur les frais : Arrête les frais judiciaires du recours à 1'125 fr., les met à la charge de B______ ANLAGESTIFTUNG et les compense avec l'avance fournie, acquise à l'Etat de Genève. Condamne B______ ANLAGESTIFTUNG à verser à A______ 1'125 fr. à titre de remboursement de son avance. Condamne B______ ANLAGESTIFTUNG à verser à A______ 1'000 fr. à titre de dépens de recours.</w:t>
      </w:r>
    </w:p>
    <w:p>
      <w:r>
        <w:t>- 13/13 -</w:t>
      </w:r>
    </w:p>
    <w:p>
      <w:r>
        <w:t>C/17185/2022 Siégeant : Madame Pauline ERARD, présidente; Madame Sylvie DROIN, Madame Nathalie LANDRY-BARTHE, juges; Madame Marie-Pierre GROSJEAN, greffière.</w:t>
      </w:r>
    </w:p>
    <w:p>
      <w:r>
        <w:t>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