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ACJC/1490/2016 vom 14. November 2016</w:t>
      </w:r>
    </w:p>
    <w:p>
      <w:r>
        <w:t>GE Cour de justice, 2016-11-14, FR</w:t>
      </w:r>
    </w:p>
    <w:p>
      <w:r>
        <w:rPr>
          <w:b/>
        </w:rPr>
        <w:t xml:space="preserve">Quelle: </w:t>
      </w:r>
      <w:r>
        <w:t>https://mcp.opencaselaw.ch/entscheid/ge_gerichte_ACJC_1490_2016</w:t>
      </w:r>
    </w:p>
    <w:p>
      <w:r>
        <w:t>FR: GE_GERICHTE ACJC/1490/2016 du 14 novembre 2016</w:t>
      </w:r>
    </w:p>
    <w:p>
      <w:r>
        <w:t>IT: GE_GERICHTE ACJC/1490/2016 del 14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le loyer annuel de l’appartement, charges comprises, s’élève à 21'120 fr.</w:t>
      </w:r>
    </w:p>
    <w:p>
      <w:r>
        <w:t>En prenant en compte uniquement la durée de protection de trois ans et le montant du loyer, charges comprises, la valeur litigieuse est largement supérieure à 10'000 fr. (21'120 fr. x 3 = 63'360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- 8/14 -</w:t>
      </w:r>
    </w:p>
    <w:p>
      <w:r>
        <w:t>C/798/2015</w:t>
      </w:r>
    </w:p>
    <w:p>
      <w:r>
        <w:t>L'appel a été interjeté dans le délai et suivant la forme prescrits par la loi (art. 130, 131, 145 al. 1 let. a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L’appelante fait grief aux premiers juges d’avoir violé son droit d’être entendue (articles 29 al. 2 Cst et 53 CPC), aux motifs qu’ils n’ont pas discuté le fait que les époux B_____ et D_____ n’avaient pas été en mesure d’indiquer au Tribunal le nom de l’école fréquentée par le fils de la locataire, E_____, qu’ils ont écarté la déclaration de la concierge de l’immeuble en question et qu’ils n’ont pas tenu compte des contradictions des témoignages des époux B_____ et D_____.</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(TAPPY, Code de procédure civile commenté, Bâle, 2011, n. 7 ad art. 238 CPC).</w:t>
      </w:r>
    </w:p>
    <w:p>
      <w:r>
        <w:t>Une motivation insuffisante constitue une violation du droit d’être entendu, que la juridiction supérieure peut librement examiner aussi bien en appel que dans le cadre d'un recours au sens des art. 319 ss CPC (TAPPY, op. cit., n. 18 ad art. 239 CPC).</w:t>
      </w:r>
    </w:p>
    <w:p>
      <w:r>
        <w:t>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op. cit., n. 18 ad art. 239 CPC).</w:t>
      </w:r>
    </w:p>
    <w:p>
      <w:r>
        <w:rPr>
          <w:b/>
        </w:rPr>
        <w:t>E. 2.2</w:t>
      </w:r>
    </w:p>
    <w:p>
      <w:r>
        <w:t>En l’espèce, la bailleresse n’a pas requis l’audition de la concierge par le Tribunal, de sorte que celle-ci n’a pas été entendue dans la procédure. Ses propos, rapportés par le témoin M_____, figurent toutefois dans le jugement querellé dans le cadre du témoignage de cette dernière. Les premiers juges ont considéré que lesdits propos n’étaient pas établis.</w:t>
      </w:r>
    </w:p>
    <w:p>
      <w:r>
        <w:t>- 9/14 -</w:t>
      </w:r>
    </w:p>
    <w:p>
      <w:r>
        <w:t>C/798/2015</w:t>
      </w:r>
    </w:p>
    <w:p>
      <w:r>
        <w:t>Même si D_____ et sa nouvelle épouse ne savaient pas où en était E_____ au niveau scolaire à l’époque de leur audition devant le Tribunal, cet élément n’est pas à lui seul déterminant pour établir si la locataire habitait ou non le logement concerné, raison pour laquelle les premiers juges ne l’ont pas mentionné dans le jugement querellé. La Cour relèvera encore que la situation scolaire de E_____ ne semblait pas très claire à cette époque, du fait que, selon le témoignage de L_____, E_____ n’était pas scolarisé et suivait des cours privés pour maintenir son niveau scolaire, après avoir fini en juin 2015 le Collège _____.</w:t>
      </w:r>
    </w:p>
    <w:p>
      <w:r>
        <w:t>La Cour ne discerne dès lors aucune violation du droit d'être entendue de l'appelante.</w:t>
      </w:r>
    </w:p>
    <w:p>
      <w:r>
        <w:t>La procédure a permis d’établir de manière complète les faits pertinents, en particulier le fait que la locataire habitait le logement en question au moment de la résiliation du contrat de bail à loyer. La motivation du jugement est suffisante et la décision du Tribunal n’appelait pas plus d’explications. L’appelante était en mesure de comprendre le rejet de ses conclusions et les motifs de ce rejet pour, le cas échéant, le contester utilement, comme elle l’a d’ailleurs fait dans son appel.</w:t>
      </w:r>
    </w:p>
    <w:p>
      <w:r>
        <w:t>Quoi qu’il en soit, même si la Cour de céans était arrivée à la conclusion que le droit d’être entendue de l’appelante avait été violé, elle serait en mesure de réparer ce vice.</w:t>
      </w:r>
    </w:p>
    <w:p>
      <w:r>
        <w:t>Au vu de ce qui précède, il n’y a dès lors pas lieu de renvoyer la cause au Tribunal et le grief de l’appelante sera rejeté.</w:t>
      </w:r>
    </w:p>
    <w:p>
      <w:r>
        <w:rPr>
          <w:b/>
        </w:rPr>
        <w:t>E. 3</w:t>
      </w:r>
    </w:p>
    <w:p>
      <w:r>
        <w:t>L’appelante fait griefs aux premiers juges d’avoir mal établi les faits et violé les articles 8 CC, 157 et 172 let. b CPC. Selon elle, le témoin N_____ a confirmé que la locataire n’avait jamais été vue dans l’appartement en cause et ne pouvait pas y habiter dès lors qu’elle résidait à 7_____. Selon ses dires, G_____, domicilié au 4_____, avait confirmé à N_____ que la locataire habitait avec lui à cette adresse et qu’il pouvait l’atteindre après vingt heures. Les époux B_____ et D_____ n’avaient pas été en mesure d’indiquer au Tribunal le nom de l’école fréquentée par le fils de la locataire, E_____. La concierge de l’immeuble n’avait jamais vu la locataire. Les témoignages des intimées n’étaient pas probants au vu de leurs relations et du fait que ces témoins, à l’exception de J_____ et K_____, avaient tous un intérêt à ce que la locataire conserve son appartement. Les premiers juges avaient à tort pris en considération les informations contenues dans l’attestation de l’OCPM, à l’exclusion de celles figurant sur l’extrait du Registre du commerce de la société C_____.</w:t>
      </w:r>
    </w:p>
    <w:p>
      <w:r>
        <w:rPr>
          <w:b/>
        </w:rPr>
        <w:t>E. 3.1</w:t>
      </w:r>
    </w:p>
    <w:p>
      <w:r>
        <w:t>Une sous-location sans le consentement du bailleur peut justifier une résiliation anticipée en application de l’article 257f al. 3 CO. Encore faut-il que le bailleur ait été en droit de refuser son consentement (cf. art. 262 al. 2 CO; ATF 134 III 300 consid. 3.1) ou que le locataire abuse de son droit à la sous-</w:t>
      </w:r>
    </w:p>
    <w:p>
      <w:r>
        <w:t>- 10/14 -</w:t>
      </w:r>
    </w:p>
    <w:p>
      <w:r>
        <w:t>C/798/2015 location. Cette dernière hypothèse est réalisée lorsque, ayant perdu toute idée de reprendre un jour l’usage de la chose louée, le locataire procède en réalité à une substitution de locataire par la voie détournée de la sous-location (ATF 138 III 59 consid. 2.2.1 et 134 III 446 consid. 2.4). La substitution de locataire, dénuée de toute intention de reprendre un jour l’usage de la chose louée, suppose au préalable que le locataire qui sous-loue a entièrement perdu cet usage.</w:t>
      </w:r>
    </w:p>
    <w:p>
      <w:r>
        <w:t>Le bailleur qui notifie un congé fondé sur l’art. 257f al. 3 CO doit prouver les faits qui en sont la condition. Lorsque le bailleur soutient que le locataire a procédé à une sous-location abusive, consistant en réalité à une substitution de locataire, il lui incombe, conformément à l’art. 8 CC, d’apporter la preuve des faits permettant de parvenir à cette conviction (arrêt du Tribunal fédéral 4A_367/2010 du</w:t>
      </w:r>
    </w:p>
    <w:p>
      <w:r>
        <w:rPr>
          <w:b/>
        </w:rPr>
        <w:t>E. 3.2</w:t>
      </w:r>
    </w:p>
    <w:p>
      <w:r>
        <w:t>La jurisprudence du Tribunal fédéral reconnaît la possibilité de signifier une deuxième résiliation, « subsidiaire », appelée à déployer ses effets uniquement si le premier congé n’est pas valable.</w:t>
      </w:r>
    </w:p>
    <w:p>
      <w:r>
        <w:t>Le congé est annulable lorsqu'il contrevient aux règles de la bonne foi (art. 271 CO).</w:t>
      </w:r>
    </w:p>
    <w:p>
      <w:r>
        <w:t>La protection accordée par l'art. 271 al. 1 CO procède à la fois du principe de la bonne foi (art. 2 al. 1 CC) et de l'interdiction de l'abus de droit (art. 2 al. 2 CC), tant il est vrai qu'une distinction rigoureuse ne se justifie pas en cette matière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 manifeste » au sens de l'art. 2 al. 2 CC (arrêt du Tribunal fédéral 4C_170/2004 du 27 août 2004; LACHAT, Le bail à loyer, Lausanne 2008, p. 733).</w:t>
      </w:r>
    </w:p>
    <w:p>
      <w:r>
        <w:t>Le congé doit être considéré comme abusif s'il ne répond à aucun intérêt objectif, sérieux et digne de protection. Est abusif le congé purement chicanier dont le motif n'est manifestement qu'un prétexte (arrêt du Tribunal fédéral 4C_411/2006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w:t>
      </w:r>
    </w:p>
    <w:p>
      <w:r>
        <w:t>- 11/14 -</w:t>
      </w:r>
    </w:p>
    <w:p>
      <w:r>
        <w:t>C/798/2015 défaut d'intérêt digne de protection du bailleur, peut rendre une résiliation abusive (ATF 136 III 190 consid. 2; arrêt du Tribunal fédéral 4A_322/2007 du 12 novembre 2007 consid. 6; LACHAT, in Commentaire romand du code des obligations I, n. 6 ad art. 271 CO).</w:t>
      </w:r>
    </w:p>
    <w:p>
      <w:r>
        <w:t>La motivation de la résiliation est essentielle pour établir si un congé contrevient aux règles de la bonne foi. L’auteur de la motivation est lié par les motifs qu’il a donnés. En cours de procédure, il peut néanmoins les compléter et les expliciter s’il a de bonnes raisons de le faire. De plus, la motivation doit être donnée dans le respect des règles de la bonne foi. En particulier, les motifs avancés doivent être vrais. Si le bailleur donne des motifs mensongers et que le juge s’en aperçoit, le congé doit en règle générale être annulé (ACJC/959/2012 du 29 juin 2012 et ACJC/283/2008 du 3 mars 2008). Toutefois, si le motif réel est légitime, l’application de l’article 271 al. 1 CO doit être écartée, car seul le mensonge masquant un dessein abusif peut entraîner l’annulation du congé (BOHNET/MONTINI, Droit du bail à loyer, Bâle 2010, ad art. 271 CO n. 24 et 29).</w:t>
      </w:r>
    </w:p>
    <w:p>
      <w:r>
        <w:t>Par ailleurs, le bien-fondé de la résiliation doit être apprécié au moment où son auteur manifeste sa volonté de mettre un terme au contrat (DB 2006 p. 42; LACHAT, op.cit., n. 12 ad art. 271 CO).</w:t>
      </w:r>
    </w:p>
    <w:p>
      <w:r>
        <w:t>La partie qui demande l'annulation du congé doit rendre à tout le moins vraisemblable la mauvaise foi de sa partie adverse (arrêts du Tribunal fédéral 4A_472/2007 du 11 mars 2008 consid. 2.1; 4C_443/2006 du 5 avril 2007 consid. 4.1.2;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(ACJC/968/2012 du 29 juin 2012 consid. 5.4). Il appartient au locataire qui conteste un congé estimé abusif de prouver l'abus à satisfaction de droit. Faute de preuve, le congé est valable (USPI, Commentaire du bail à loyer, n. 10 ad art. 271 CO).</w:t>
      </w:r>
    </w:p>
    <w:p>
      <w:r>
        <w:rPr>
          <w:b/>
        </w:rPr>
        <w:t>E. 3.3</w:t>
      </w:r>
    </w:p>
    <w:p>
      <w:r>
        <w:t>Chaque partie doit, si la loi ne prescrit pas le contraire, prouver les faits qu'elle allègue pour en déduire son droit (art. 8 CC). 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w:t>
      </w:r>
    </w:p>
    <w:p>
      <w:r>
        <w:t>- 12/14 -</w:t>
      </w:r>
    </w:p>
    <w:p>
      <w:r>
        <w:t>C/798/2015 L'administration des preuves, in Le Code de procédure civile, aspects choisis, 2011, p. 93).</w:t>
      </w:r>
    </w:p>
    <w:p>
      <w:r>
        <w:rPr>
          <w:b/>
        </w:rPr>
        <w:t>E. 3.4</w:t>
      </w:r>
    </w:p>
    <w:p>
      <w:r>
        <w:t>Selon l'art. 169 CPC, toute personne qui n'est pas partie au procès peut déposer en qualité de témoin sur des faits dont elle a eu une perception directe. Le conjoint d'une partie peut donc aussi déposer.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et réf. citées).</w:t>
      </w:r>
    </w:p>
    <w:p>
      <w:r>
        <w:rPr>
          <w:b/>
        </w:rPr>
        <w:t>E. 3.5</w:t>
      </w:r>
    </w:p>
    <w:p>
      <w:r>
        <w:t>En l’espèce, les premiers juges ont retenu à raison que la bailleresse avait motivé la résiliation du contrat de bail à loyer par la sous-location non autorisée de l’appartement en question, puis, en cours de procédure, par le fait que B_____ n’habitait plus celui-ci.</w:t>
      </w:r>
    </w:p>
    <w:p>
      <w:r>
        <w:t>Or, la bailleresse a échoué à démontrer tant que les locataires sous-louaient leur appartement, que B_____ n’habitait plus celui-ci.</w:t>
      </w:r>
    </w:p>
    <w:p>
      <w:r>
        <w:t>Même si le rapport de domiciliation établi par la société F_____ indique qu’entre le 5 mai 2014 et le 13 octobre 2014, B_____ ne s’était pas rendue au 2_____, mais habitait au 4_____, celle-ci a expliqué au Tribunal qu’elle avait un temps habité chez son ami à cette adresse, mais qu’ils étaient à l’époque de son audition par le Tribunal séparés, ce qu’a confirmé L_____. Le fait que le détective privé n’avait pas vu la locataire pendant un période de cinq mois ne prouvait donc pas que cette dernière n’occupait pas l’appartement, ce d’autant plus que les surveillances de quelques heures étaient espacées de trois à quatre semaines. Ce rapport couvrait une période antérieure à la mise en demeure de réintégrer l’appartement, adressée aux locataires le 4 novembre 2014, et à la résiliation du contrat de bail à loyer du 16 décembre 2014, de sorte qu’il n’était pas à lui seul suffisamment pertinent en l’espèce, comme l’ont retenu les premiers juges.</w:t>
      </w:r>
    </w:p>
    <w:p>
      <w:r>
        <w:t>L’extrait du Registre du commerce de la société C_____, sur lequel était indiqué 7_____ comme domicile de B_____, ne suffit pas à démontrer que le domicile de celle-ci se situait à l’époque toujours à 7_____. En effet, la locataire a produit dans la procédure une attestation de l’OCPM datée de septembre 2015, de laquelle il ressort qu’elle était bien domiciliée au 2_____ depuis le 15 novembre 2013, soit avant la mise en demeure de l’appelante, et qu’elle ne s’était pas domiciliée au 4_____. La Cour relèvera qu’il ressort de ces deux documents que l’attestation de l’OCPM contient des informations plus proches de la situation de B_____, établie par la procédure, que l’extrait du Registre du commerce.</w:t>
      </w:r>
    </w:p>
    <w:p>
      <w:r>
        <w:t>- 13/14 -</w:t>
      </w:r>
    </w:p>
    <w:p>
      <w:r>
        <w:t>C/798/2015</w:t>
      </w:r>
    </w:p>
    <w:p>
      <w:r>
        <w:t>Même si les témoignages de D_____ et d’I_____ sont à prendre avec circonspection au vu de leur intérêt à ce que le contrat des intimées reste en vigueur, comme le soutient à juste titre l’appelante, ceux-ci ont indiqué que B_____ occupait une chambre de l’appartement. J_____, K_____ et L_____ ont confirmé ces faits.</w:t>
      </w:r>
    </w:p>
    <w:p>
      <w:r>
        <w:t>B_____ a expliqué au Tribunal qu’elle partageait son temps entre l’appartement en question et celui dont elle était propriétaire à 5_____, où elle se rendait le week-end. Elle a également précisé qu’elle louait également ce dernier, par exemple lorsqu’elle était en voyage.</w:t>
      </w:r>
    </w:p>
    <w:p>
      <w:r>
        <w:t>Même s’il est curieux, comme l’a soutenu à juste titre la représentante de la bailleresse, que la locataire ait habité l’appartement concerné avec son ex-mari et sa nouvelle épouse, cela ne suffit pas à établir que la locataire ne pouvait pas occuper une chambre de l’appartement en cause.</w:t>
      </w:r>
    </w:p>
    <w:p>
      <w:r>
        <w:t>Le fait que les époux B_____ et D_____ n’avaient pas été en mesure d’indiquer au Tribunal le nom de l’école fréquentée par le fils de la locataire, E_____, n’est pas à même d’établir si B_____ habitait ou non le logement concerné, notamment au vu des circonstances rappelées ci-avant.</w:t>
      </w:r>
    </w:p>
    <w:p>
      <w:r>
        <w:t>Les propos de la concierge de l’immeuble, selon lesquels elle n’avait jamais vu B_____ dans l’immeuble concerné, ne sont pas à même à remettre en question la conviction du Tribunal, du fait qu’elle n’a pas été entendue dans la procédure, et que ces propos ont simplement été rapportés par le témoin M_____.</w:t>
      </w:r>
    </w:p>
    <w:p>
      <w:r>
        <w:t>Au vu de ce qui précède, c’est donc à raison que les premiers juges ont déclaré inefficace le congé notifié le 16 décembre 2014 pour le 31 janvier 2015 et annulé le congé notifié le même jour pour le 31 mars 2015, du fait que la procédure a permis d’établir que la locataire résidait dans l’appartement. La Cour relèvera encore que le deuxième congé ordinaire ne répond à aucun intérêt objectif, sérieux et digne de protection, du fait que les motifs de ce congé ne sont pas avérés, pour les mêmes raisons que celles relatives au congé extraordinaire.</w:t>
      </w:r>
    </w:p>
    <w:p>
      <w:r>
        <w:t>Les premiers juges ayant correctement établi les faits et n’ayant pas violé les articles 8 CC, 157 et 172 let. b CPC, contrairement à ce que soutient l’appelante, le jugement querellé sera donc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C/798/2015 PAR CES MOTIFS, La Chambre des baux et loyers : A la forme : Déclare recevable l'appel interjeté le 2 mai 2016 par A_____ contre le jugement JTBL/232/2016 rendu le 14 mars 2016 par le Tribunal des baux et loyers dans la cause C/798/2015-6-OSB. Au fond : Confirme ce jugement.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